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CB0B" w14:textId="610BE5FB" w:rsidR="00531DAF" w:rsidRPr="00CE149E" w:rsidRDefault="004612B1" w:rsidP="00531DAF">
      <w:pPr>
        <w:pStyle w:val="Heading1"/>
        <w:jc w:val="center"/>
        <w:rPr>
          <w:rFonts w:asciiTheme="minorHAnsi" w:hAnsiTheme="minorHAnsi" w:cstheme="minorBidi"/>
          <w:color w:val="auto"/>
          <w:sz w:val="34"/>
          <w:szCs w:val="46"/>
          <w:u w:val="none"/>
        </w:rPr>
      </w:pPr>
      <w:r>
        <w:rPr>
          <w:rFonts w:asciiTheme="minorHAnsi" w:hAnsiTheme="minorHAnsi" w:cstheme="minorBidi"/>
          <w:noProof/>
          <w:color w:val="auto"/>
          <w:sz w:val="34"/>
          <w:szCs w:val="46"/>
          <w:u w:val="none"/>
        </w:rPr>
        <w:drawing>
          <wp:inline distT="0" distB="0" distL="0" distR="0" wp14:anchorId="2082AE9E" wp14:editId="0029742D">
            <wp:extent cx="3371850" cy="286691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94542" cy="2886208"/>
                    </a:xfrm>
                    <a:prstGeom prst="rect">
                      <a:avLst/>
                    </a:prstGeom>
                  </pic:spPr>
                </pic:pic>
              </a:graphicData>
            </a:graphic>
          </wp:inline>
        </w:drawing>
      </w:r>
    </w:p>
    <w:p w14:paraId="3C5D4957" w14:textId="77777777" w:rsidR="00531DAF" w:rsidRPr="00F31BB7" w:rsidRDefault="00531DAF" w:rsidP="004612B1">
      <w:pPr>
        <w:pStyle w:val="Heading1"/>
        <w:ind w:left="-426" w:right="-469"/>
        <w:jc w:val="center"/>
        <w:rPr>
          <w:rFonts w:asciiTheme="minorHAnsi" w:hAnsiTheme="minorHAnsi" w:cstheme="minorBidi"/>
          <w:color w:val="auto"/>
          <w:sz w:val="34"/>
          <w:szCs w:val="46"/>
          <w:u w:val="none"/>
        </w:rPr>
      </w:pPr>
    </w:p>
    <w:p w14:paraId="6F2D8AE3" w14:textId="59F27489" w:rsidR="00531DAF" w:rsidRPr="004612B1" w:rsidRDefault="00C945F6" w:rsidP="004612B1">
      <w:pPr>
        <w:pStyle w:val="Title"/>
        <w:rPr>
          <w:b/>
          <w:bCs/>
          <w:sz w:val="48"/>
          <w:szCs w:val="48"/>
        </w:rPr>
      </w:pPr>
      <w:r w:rsidRPr="004612B1">
        <w:rPr>
          <w:b/>
          <w:bCs/>
          <w:sz w:val="48"/>
          <w:szCs w:val="48"/>
        </w:rPr>
        <w:t>Clinical Guidance</w:t>
      </w:r>
    </w:p>
    <w:p w14:paraId="1F23C98C" w14:textId="101C86F7" w:rsidR="004612B1" w:rsidRPr="004612B1" w:rsidRDefault="00092DF3" w:rsidP="004612B1">
      <w:pPr>
        <w:pStyle w:val="Title"/>
        <w:rPr>
          <w:sz w:val="48"/>
          <w:szCs w:val="48"/>
        </w:rPr>
      </w:pPr>
      <w:r w:rsidRPr="004612B1">
        <w:rPr>
          <w:sz w:val="48"/>
          <w:szCs w:val="48"/>
        </w:rPr>
        <w:t>Care of children and young people exposed to or infected with tuberculosis</w:t>
      </w:r>
    </w:p>
    <w:p w14:paraId="3172734B" w14:textId="77777777" w:rsidR="004612B1" w:rsidRDefault="004612B1">
      <w:pPr>
        <w:spacing w:line="276" w:lineRule="auto"/>
        <w:rPr>
          <w:sz w:val="52"/>
          <w:szCs w:val="52"/>
        </w:rPr>
      </w:pPr>
      <w:r>
        <w:br w:type="page"/>
      </w:r>
    </w:p>
    <w:p w14:paraId="218320DD" w14:textId="77777777" w:rsidR="004612B1" w:rsidRDefault="004612B1" w:rsidP="004612B1">
      <w:pPr>
        <w:rPr>
          <w:b/>
          <w:bCs/>
        </w:rPr>
      </w:pPr>
    </w:p>
    <w:p w14:paraId="078ECCD9" w14:textId="77777777" w:rsidR="004612B1" w:rsidRDefault="004612B1" w:rsidP="004612B1">
      <w:pPr>
        <w:rPr>
          <w:b/>
          <w:bCs/>
        </w:rPr>
      </w:pPr>
    </w:p>
    <w:p w14:paraId="3F3A1BC3" w14:textId="77777777" w:rsidR="004612B1" w:rsidRDefault="004612B1" w:rsidP="004612B1">
      <w:pPr>
        <w:rPr>
          <w:b/>
          <w:bCs/>
        </w:rPr>
      </w:pPr>
    </w:p>
    <w:p w14:paraId="66595103" w14:textId="77777777" w:rsidR="004612B1" w:rsidRDefault="004612B1" w:rsidP="004612B1">
      <w:pPr>
        <w:rPr>
          <w:b/>
          <w:bCs/>
        </w:rPr>
      </w:pPr>
    </w:p>
    <w:p w14:paraId="276DEC47" w14:textId="77777777" w:rsidR="004612B1" w:rsidRDefault="004612B1" w:rsidP="004612B1">
      <w:pPr>
        <w:rPr>
          <w:b/>
          <w:bCs/>
        </w:rPr>
      </w:pPr>
    </w:p>
    <w:p w14:paraId="1C2B170A" w14:textId="77777777" w:rsidR="004612B1" w:rsidRDefault="004612B1" w:rsidP="004612B1">
      <w:pPr>
        <w:rPr>
          <w:b/>
          <w:bCs/>
        </w:rPr>
      </w:pPr>
    </w:p>
    <w:p w14:paraId="24505AAE" w14:textId="77777777" w:rsidR="004612B1" w:rsidRDefault="004612B1" w:rsidP="004612B1">
      <w:pPr>
        <w:rPr>
          <w:b/>
          <w:bCs/>
        </w:rPr>
      </w:pPr>
    </w:p>
    <w:p w14:paraId="35BC6304" w14:textId="77777777" w:rsidR="004612B1" w:rsidRDefault="004612B1" w:rsidP="004612B1">
      <w:pPr>
        <w:rPr>
          <w:b/>
          <w:bCs/>
        </w:rPr>
      </w:pPr>
    </w:p>
    <w:p w14:paraId="0E3C1162" w14:textId="77777777" w:rsidR="004612B1" w:rsidRDefault="004612B1" w:rsidP="004612B1">
      <w:pPr>
        <w:rPr>
          <w:b/>
          <w:bCs/>
        </w:rPr>
      </w:pPr>
    </w:p>
    <w:p w14:paraId="3923442C" w14:textId="77777777" w:rsidR="004612B1" w:rsidRDefault="004612B1" w:rsidP="004612B1">
      <w:pPr>
        <w:rPr>
          <w:b/>
          <w:bCs/>
        </w:rPr>
      </w:pPr>
    </w:p>
    <w:p w14:paraId="7406D6EB" w14:textId="77777777" w:rsidR="004612B1" w:rsidRDefault="004612B1" w:rsidP="004612B1">
      <w:pPr>
        <w:rPr>
          <w:b/>
          <w:bCs/>
        </w:rPr>
      </w:pPr>
    </w:p>
    <w:p w14:paraId="72C27F02" w14:textId="77777777" w:rsidR="004612B1" w:rsidRDefault="004612B1" w:rsidP="004612B1">
      <w:pPr>
        <w:rPr>
          <w:b/>
          <w:bCs/>
        </w:rPr>
      </w:pPr>
    </w:p>
    <w:p w14:paraId="57E61BE6" w14:textId="77777777" w:rsidR="004612B1" w:rsidRDefault="004612B1" w:rsidP="004612B1">
      <w:pPr>
        <w:rPr>
          <w:b/>
          <w:bCs/>
        </w:rPr>
      </w:pPr>
    </w:p>
    <w:p w14:paraId="0E4B1914" w14:textId="77777777" w:rsidR="004612B1" w:rsidRDefault="004612B1" w:rsidP="004612B1">
      <w:pPr>
        <w:rPr>
          <w:b/>
          <w:bCs/>
        </w:rPr>
      </w:pPr>
    </w:p>
    <w:p w14:paraId="178EE05C" w14:textId="77777777" w:rsidR="004612B1" w:rsidRDefault="004612B1" w:rsidP="004612B1">
      <w:pPr>
        <w:rPr>
          <w:b/>
          <w:bCs/>
        </w:rPr>
      </w:pPr>
    </w:p>
    <w:p w14:paraId="7E4B23A2" w14:textId="77777777" w:rsidR="004612B1" w:rsidRDefault="004612B1" w:rsidP="004612B1">
      <w:pPr>
        <w:rPr>
          <w:b/>
          <w:bCs/>
        </w:rPr>
      </w:pPr>
    </w:p>
    <w:p w14:paraId="4126D7BE" w14:textId="77777777" w:rsidR="004612B1" w:rsidRDefault="004612B1" w:rsidP="004612B1">
      <w:pPr>
        <w:rPr>
          <w:b/>
          <w:bCs/>
        </w:rPr>
      </w:pPr>
    </w:p>
    <w:p w14:paraId="5A7C531A" w14:textId="77777777" w:rsidR="004612B1" w:rsidRDefault="004612B1" w:rsidP="004612B1">
      <w:pPr>
        <w:rPr>
          <w:b/>
          <w:bCs/>
        </w:rPr>
      </w:pPr>
    </w:p>
    <w:p w14:paraId="2D76FB2F" w14:textId="77777777" w:rsidR="004612B1" w:rsidRDefault="004612B1" w:rsidP="004612B1">
      <w:pPr>
        <w:rPr>
          <w:b/>
          <w:bCs/>
        </w:rPr>
      </w:pPr>
    </w:p>
    <w:p w14:paraId="34AE01AA" w14:textId="77777777" w:rsidR="004612B1" w:rsidRDefault="004612B1" w:rsidP="004612B1">
      <w:pPr>
        <w:rPr>
          <w:b/>
          <w:bCs/>
        </w:rPr>
      </w:pPr>
    </w:p>
    <w:p w14:paraId="36E0DBBE" w14:textId="77777777" w:rsidR="004612B1" w:rsidRDefault="004612B1" w:rsidP="004612B1">
      <w:pPr>
        <w:rPr>
          <w:b/>
          <w:bCs/>
        </w:rPr>
      </w:pPr>
    </w:p>
    <w:p w14:paraId="184170D7" w14:textId="77777777" w:rsidR="004612B1" w:rsidRDefault="004612B1" w:rsidP="004612B1">
      <w:pPr>
        <w:rPr>
          <w:b/>
          <w:bCs/>
        </w:rPr>
      </w:pPr>
    </w:p>
    <w:p w14:paraId="119DE6D6" w14:textId="77777777" w:rsidR="004612B1" w:rsidRDefault="004612B1" w:rsidP="004612B1">
      <w:pPr>
        <w:rPr>
          <w:b/>
          <w:bCs/>
        </w:rPr>
      </w:pPr>
    </w:p>
    <w:p w14:paraId="23978369" w14:textId="77777777" w:rsidR="004612B1" w:rsidRDefault="004612B1" w:rsidP="004612B1">
      <w:pPr>
        <w:rPr>
          <w:b/>
          <w:bCs/>
        </w:rPr>
      </w:pPr>
    </w:p>
    <w:p w14:paraId="3BC1A3D8" w14:textId="77777777" w:rsidR="004612B1" w:rsidRDefault="004612B1" w:rsidP="004612B1">
      <w:pPr>
        <w:rPr>
          <w:b/>
          <w:bCs/>
        </w:rPr>
      </w:pPr>
    </w:p>
    <w:p w14:paraId="2B16DF53" w14:textId="77777777" w:rsidR="004612B1" w:rsidRDefault="004612B1" w:rsidP="004612B1">
      <w:pPr>
        <w:rPr>
          <w:b/>
          <w:bCs/>
        </w:rPr>
      </w:pPr>
    </w:p>
    <w:p w14:paraId="4BF607C6" w14:textId="77777777" w:rsidR="004612B1" w:rsidRDefault="004612B1" w:rsidP="004612B1">
      <w:pPr>
        <w:rPr>
          <w:b/>
          <w:bCs/>
        </w:rPr>
      </w:pPr>
    </w:p>
    <w:p w14:paraId="4A915D27" w14:textId="77777777" w:rsidR="004612B1" w:rsidRDefault="004612B1" w:rsidP="004612B1">
      <w:pPr>
        <w:rPr>
          <w:b/>
          <w:bCs/>
        </w:rPr>
      </w:pPr>
    </w:p>
    <w:p w14:paraId="3AE47276" w14:textId="77777777" w:rsidR="004612B1" w:rsidRDefault="004612B1" w:rsidP="004612B1">
      <w:pPr>
        <w:rPr>
          <w:b/>
          <w:bCs/>
        </w:rPr>
      </w:pPr>
    </w:p>
    <w:p w14:paraId="6DACB852" w14:textId="77777777" w:rsidR="004612B1" w:rsidRDefault="004612B1" w:rsidP="004612B1">
      <w:pPr>
        <w:rPr>
          <w:b/>
          <w:bCs/>
        </w:rPr>
      </w:pPr>
    </w:p>
    <w:p w14:paraId="6D26B4AA" w14:textId="6907DCC1" w:rsidR="004612B1" w:rsidRPr="004612B1" w:rsidRDefault="004612B1" w:rsidP="004612B1">
      <w:r w:rsidRPr="004612B1">
        <w:rPr>
          <w:b/>
          <w:bCs/>
        </w:rPr>
        <w:t>Clinical Guidance</w:t>
      </w:r>
      <w:r>
        <w:rPr>
          <w:b/>
          <w:bCs/>
        </w:rPr>
        <w:t xml:space="preserve">: </w:t>
      </w:r>
      <w:r w:rsidRPr="004612B1">
        <w:t>Care of children and young people exposed to or infected with tuberculosis</w:t>
      </w:r>
    </w:p>
    <w:p w14:paraId="3B160A77" w14:textId="77777777" w:rsidR="004612B1" w:rsidRDefault="004612B1" w:rsidP="004612B1"/>
    <w:p w14:paraId="34A89AC6" w14:textId="01E84235" w:rsidR="004612B1" w:rsidRDefault="004612B1" w:rsidP="004612B1">
      <w:r>
        <w:t>© British Association for Paediatric Tuberculosis</w:t>
      </w:r>
    </w:p>
    <w:p w14:paraId="170DB57E" w14:textId="43D8E270" w:rsidR="004612B1" w:rsidRPr="00F31BB7" w:rsidRDefault="00940760" w:rsidP="004612B1">
      <w:r>
        <w:t>V1.3 / 19</w:t>
      </w:r>
      <w:r w:rsidRPr="00940760">
        <w:rPr>
          <w:vertAlign w:val="superscript"/>
        </w:rPr>
        <w:t>th</w:t>
      </w:r>
      <w:r>
        <w:t xml:space="preserve"> December </w:t>
      </w:r>
      <w:r w:rsidR="004612B1">
        <w:t>2023</w:t>
      </w:r>
    </w:p>
    <w:p w14:paraId="3AF7BCED" w14:textId="77777777" w:rsidR="00721D85" w:rsidRPr="00F31BB7" w:rsidRDefault="00092DF3">
      <w:pPr>
        <w:spacing w:before="240" w:after="120"/>
        <w:rPr>
          <w:rFonts w:cstheme="minorBidi"/>
          <w:b/>
        </w:rPr>
      </w:pPr>
      <w:r w:rsidRPr="00F31BB7">
        <w:rPr>
          <w:rFonts w:cstheme="minorBidi"/>
          <w:b/>
        </w:rPr>
        <w:t xml:space="preserve"> </w:t>
      </w:r>
    </w:p>
    <w:p w14:paraId="2A00E3A8" w14:textId="77777777" w:rsidR="00F31BB7" w:rsidRPr="00F31BB7" w:rsidRDefault="00F31BB7" w:rsidP="00F31BB7">
      <w:pPr>
        <w:spacing w:line="276" w:lineRule="auto"/>
        <w:rPr>
          <w:rFonts w:cstheme="minorBidi"/>
          <w:highlight w:val="yellow"/>
        </w:rPr>
        <w:sectPr w:rsidR="00F31BB7" w:rsidRPr="00F31BB7" w:rsidSect="004612B1">
          <w:footerReference w:type="default" r:id="rId9"/>
          <w:pgSz w:w="11909" w:h="16834"/>
          <w:pgMar w:top="1440" w:right="1440" w:bottom="1440" w:left="1440" w:header="720" w:footer="720" w:gutter="0"/>
          <w:pgNumType w:start="1"/>
          <w:cols w:space="720"/>
          <w:titlePg/>
          <w:docGrid w:linePitch="299"/>
        </w:sectPr>
      </w:pPr>
    </w:p>
    <w:bookmarkStart w:id="0" w:name="_Toc128133918" w:displacedByCustomXml="next"/>
    <w:sdt>
      <w:sdtPr>
        <w:rPr>
          <w:rFonts w:asciiTheme="minorHAnsi" w:hAnsiTheme="minorHAnsi"/>
          <w:b w:val="0"/>
          <w:color w:val="auto"/>
          <w:sz w:val="22"/>
          <w:szCs w:val="22"/>
        </w:rPr>
        <w:id w:val="1101455885"/>
        <w:docPartObj>
          <w:docPartGallery w:val="Table of Contents"/>
          <w:docPartUnique/>
        </w:docPartObj>
      </w:sdtPr>
      <w:sdtEndPr>
        <w:rPr>
          <w:bCs/>
          <w:noProof/>
        </w:rPr>
      </w:sdtEndPr>
      <w:sdtContent>
        <w:p w14:paraId="4C42F6F4" w14:textId="59811C4A" w:rsidR="00942ACE" w:rsidRDefault="006D18DD" w:rsidP="00942ACE">
          <w:pPr>
            <w:pStyle w:val="Heading2"/>
          </w:pPr>
          <w:r>
            <w:t>CONTENTS</w:t>
          </w:r>
          <w:bookmarkEnd w:id="0"/>
        </w:p>
        <w:p w14:paraId="0332EF78" w14:textId="0ED35685" w:rsidR="00084710" w:rsidRDefault="00942ACE">
          <w:pPr>
            <w:pStyle w:val="TOC2"/>
            <w:tabs>
              <w:tab w:val="right" w:leader="dot" w:pos="9019"/>
            </w:tabs>
            <w:rPr>
              <w:rFonts w:eastAsiaTheme="minorEastAsia" w:cstheme="minorBidi"/>
              <w:noProof/>
            </w:rPr>
          </w:pPr>
          <w:r>
            <w:rPr>
              <w:b/>
              <w:bCs/>
              <w:noProof/>
            </w:rPr>
            <w:fldChar w:fldCharType="begin"/>
          </w:r>
          <w:r>
            <w:rPr>
              <w:b/>
              <w:bCs/>
              <w:noProof/>
            </w:rPr>
            <w:instrText xml:space="preserve"> TOC \o "1-3" \h \z \u </w:instrText>
          </w:r>
          <w:r>
            <w:rPr>
              <w:b/>
              <w:bCs/>
              <w:noProof/>
            </w:rPr>
            <w:fldChar w:fldCharType="separate"/>
          </w:r>
          <w:hyperlink w:anchor="_Toc128133918" w:history="1">
            <w:r w:rsidR="00084710" w:rsidRPr="004A3758">
              <w:rPr>
                <w:rStyle w:val="Hyperlink"/>
                <w:noProof/>
              </w:rPr>
              <w:t>CONTENTS</w:t>
            </w:r>
            <w:r w:rsidR="00084710">
              <w:rPr>
                <w:noProof/>
                <w:webHidden/>
              </w:rPr>
              <w:tab/>
            </w:r>
            <w:r w:rsidR="00084710">
              <w:rPr>
                <w:noProof/>
                <w:webHidden/>
              </w:rPr>
              <w:fldChar w:fldCharType="begin"/>
            </w:r>
            <w:r w:rsidR="00084710">
              <w:rPr>
                <w:noProof/>
                <w:webHidden/>
              </w:rPr>
              <w:instrText xml:space="preserve"> PAGEREF _Toc128133918 \h </w:instrText>
            </w:r>
            <w:r w:rsidR="00084710">
              <w:rPr>
                <w:noProof/>
                <w:webHidden/>
              </w:rPr>
            </w:r>
            <w:r w:rsidR="00084710">
              <w:rPr>
                <w:noProof/>
                <w:webHidden/>
              </w:rPr>
              <w:fldChar w:fldCharType="separate"/>
            </w:r>
            <w:r w:rsidR="00F14C76">
              <w:rPr>
                <w:noProof/>
                <w:webHidden/>
              </w:rPr>
              <w:t>3</w:t>
            </w:r>
            <w:r w:rsidR="00084710">
              <w:rPr>
                <w:noProof/>
                <w:webHidden/>
              </w:rPr>
              <w:fldChar w:fldCharType="end"/>
            </w:r>
          </w:hyperlink>
        </w:p>
        <w:p w14:paraId="541971F6" w14:textId="2D1EF72F" w:rsidR="00084710" w:rsidRDefault="00BB1DDA">
          <w:pPr>
            <w:pStyle w:val="TOC2"/>
            <w:tabs>
              <w:tab w:val="right" w:leader="dot" w:pos="9019"/>
            </w:tabs>
            <w:rPr>
              <w:rFonts w:eastAsiaTheme="minorEastAsia" w:cstheme="minorBidi"/>
              <w:noProof/>
            </w:rPr>
          </w:pPr>
          <w:hyperlink w:anchor="_Toc128133919" w:history="1">
            <w:r w:rsidR="00084710" w:rsidRPr="004A3758">
              <w:rPr>
                <w:rStyle w:val="Hyperlink"/>
                <w:noProof/>
              </w:rPr>
              <w:t>LIST OF ABBREVIATIONS</w:t>
            </w:r>
            <w:r w:rsidR="00084710">
              <w:rPr>
                <w:noProof/>
                <w:webHidden/>
              </w:rPr>
              <w:tab/>
            </w:r>
            <w:r w:rsidR="00084710">
              <w:rPr>
                <w:noProof/>
                <w:webHidden/>
              </w:rPr>
              <w:fldChar w:fldCharType="begin"/>
            </w:r>
            <w:r w:rsidR="00084710">
              <w:rPr>
                <w:noProof/>
                <w:webHidden/>
              </w:rPr>
              <w:instrText xml:space="preserve"> PAGEREF _Toc128133919 \h </w:instrText>
            </w:r>
            <w:r w:rsidR="00084710">
              <w:rPr>
                <w:noProof/>
                <w:webHidden/>
              </w:rPr>
            </w:r>
            <w:r w:rsidR="00084710">
              <w:rPr>
                <w:noProof/>
                <w:webHidden/>
              </w:rPr>
              <w:fldChar w:fldCharType="separate"/>
            </w:r>
            <w:r w:rsidR="00F14C76">
              <w:rPr>
                <w:noProof/>
                <w:webHidden/>
              </w:rPr>
              <w:t>6</w:t>
            </w:r>
            <w:r w:rsidR="00084710">
              <w:rPr>
                <w:noProof/>
                <w:webHidden/>
              </w:rPr>
              <w:fldChar w:fldCharType="end"/>
            </w:r>
          </w:hyperlink>
        </w:p>
        <w:p w14:paraId="6F35BA04" w14:textId="73075E10" w:rsidR="00084710" w:rsidRDefault="00BB1DDA">
          <w:pPr>
            <w:pStyle w:val="TOC2"/>
            <w:tabs>
              <w:tab w:val="right" w:leader="dot" w:pos="9019"/>
            </w:tabs>
            <w:rPr>
              <w:rFonts w:eastAsiaTheme="minorEastAsia" w:cstheme="minorBidi"/>
              <w:noProof/>
            </w:rPr>
          </w:pPr>
          <w:hyperlink w:anchor="_Toc128133920" w:history="1">
            <w:r w:rsidR="00084710" w:rsidRPr="004A3758">
              <w:rPr>
                <w:rStyle w:val="Hyperlink"/>
                <w:noProof/>
              </w:rPr>
              <w:t>INTRODUCTION</w:t>
            </w:r>
            <w:r w:rsidR="00084710">
              <w:rPr>
                <w:noProof/>
                <w:webHidden/>
              </w:rPr>
              <w:tab/>
            </w:r>
            <w:r w:rsidR="00084710">
              <w:rPr>
                <w:noProof/>
                <w:webHidden/>
              </w:rPr>
              <w:fldChar w:fldCharType="begin"/>
            </w:r>
            <w:r w:rsidR="00084710">
              <w:rPr>
                <w:noProof/>
                <w:webHidden/>
              </w:rPr>
              <w:instrText xml:space="preserve"> PAGEREF _Toc128133920 \h </w:instrText>
            </w:r>
            <w:r w:rsidR="00084710">
              <w:rPr>
                <w:noProof/>
                <w:webHidden/>
              </w:rPr>
            </w:r>
            <w:r w:rsidR="00084710">
              <w:rPr>
                <w:noProof/>
                <w:webHidden/>
              </w:rPr>
              <w:fldChar w:fldCharType="separate"/>
            </w:r>
            <w:r w:rsidR="00F14C76">
              <w:rPr>
                <w:noProof/>
                <w:webHidden/>
              </w:rPr>
              <w:t>8</w:t>
            </w:r>
            <w:r w:rsidR="00084710">
              <w:rPr>
                <w:noProof/>
                <w:webHidden/>
              </w:rPr>
              <w:fldChar w:fldCharType="end"/>
            </w:r>
          </w:hyperlink>
        </w:p>
        <w:p w14:paraId="7B2E1F84" w14:textId="1AF592D8" w:rsidR="00084710" w:rsidRDefault="00BB1DDA">
          <w:pPr>
            <w:pStyle w:val="TOC2"/>
            <w:tabs>
              <w:tab w:val="right" w:leader="dot" w:pos="9019"/>
            </w:tabs>
            <w:rPr>
              <w:rFonts w:eastAsiaTheme="minorEastAsia" w:cstheme="minorBidi"/>
              <w:noProof/>
            </w:rPr>
          </w:pPr>
          <w:hyperlink w:anchor="_Toc128133921" w:history="1">
            <w:r w:rsidR="00084710" w:rsidRPr="004A3758">
              <w:rPr>
                <w:rStyle w:val="Hyperlink"/>
                <w:noProof/>
              </w:rPr>
              <w:t>SECTION 1: STANDARDS, NETWORKS &amp; RESOURCES</w:t>
            </w:r>
            <w:r w:rsidR="00084710">
              <w:rPr>
                <w:noProof/>
                <w:webHidden/>
              </w:rPr>
              <w:tab/>
            </w:r>
            <w:r w:rsidR="00084710">
              <w:rPr>
                <w:noProof/>
                <w:webHidden/>
              </w:rPr>
              <w:fldChar w:fldCharType="begin"/>
            </w:r>
            <w:r w:rsidR="00084710">
              <w:rPr>
                <w:noProof/>
                <w:webHidden/>
              </w:rPr>
              <w:instrText xml:space="preserve"> PAGEREF _Toc128133921 \h </w:instrText>
            </w:r>
            <w:r w:rsidR="00084710">
              <w:rPr>
                <w:noProof/>
                <w:webHidden/>
              </w:rPr>
            </w:r>
            <w:r w:rsidR="00084710">
              <w:rPr>
                <w:noProof/>
                <w:webHidden/>
              </w:rPr>
              <w:fldChar w:fldCharType="separate"/>
            </w:r>
            <w:r w:rsidR="00F14C76">
              <w:rPr>
                <w:noProof/>
                <w:webHidden/>
              </w:rPr>
              <w:t>9</w:t>
            </w:r>
            <w:r w:rsidR="00084710">
              <w:rPr>
                <w:noProof/>
                <w:webHidden/>
              </w:rPr>
              <w:fldChar w:fldCharType="end"/>
            </w:r>
          </w:hyperlink>
        </w:p>
        <w:p w14:paraId="337BF2BB" w14:textId="0FC42F32" w:rsidR="00084710" w:rsidRDefault="00BB1DDA">
          <w:pPr>
            <w:pStyle w:val="TOC3"/>
            <w:tabs>
              <w:tab w:val="left" w:pos="1100"/>
              <w:tab w:val="right" w:leader="dot" w:pos="9019"/>
            </w:tabs>
            <w:rPr>
              <w:rFonts w:eastAsiaTheme="minorEastAsia" w:cstheme="minorBidi"/>
              <w:noProof/>
            </w:rPr>
          </w:pPr>
          <w:hyperlink w:anchor="_Toc128133922" w:history="1">
            <w:r w:rsidR="00084710" w:rsidRPr="004A3758">
              <w:rPr>
                <w:rStyle w:val="Hyperlink"/>
                <w:noProof/>
              </w:rPr>
              <w:t>1.1</w:t>
            </w:r>
            <w:r w:rsidR="00084710">
              <w:rPr>
                <w:rFonts w:eastAsiaTheme="minorEastAsia" w:cstheme="minorBidi"/>
                <w:noProof/>
              </w:rPr>
              <w:tab/>
            </w:r>
            <w:r w:rsidR="00084710" w:rsidRPr="004A3758">
              <w:rPr>
                <w:rStyle w:val="Hyperlink"/>
                <w:noProof/>
              </w:rPr>
              <w:t>Age definitions for children and young people</w:t>
            </w:r>
            <w:r w:rsidR="00084710">
              <w:rPr>
                <w:noProof/>
                <w:webHidden/>
              </w:rPr>
              <w:tab/>
            </w:r>
            <w:r w:rsidR="00084710">
              <w:rPr>
                <w:noProof/>
                <w:webHidden/>
              </w:rPr>
              <w:fldChar w:fldCharType="begin"/>
            </w:r>
            <w:r w:rsidR="00084710">
              <w:rPr>
                <w:noProof/>
                <w:webHidden/>
              </w:rPr>
              <w:instrText xml:space="preserve"> PAGEREF _Toc128133922 \h </w:instrText>
            </w:r>
            <w:r w:rsidR="00084710">
              <w:rPr>
                <w:noProof/>
                <w:webHidden/>
              </w:rPr>
            </w:r>
            <w:r w:rsidR="00084710">
              <w:rPr>
                <w:noProof/>
                <w:webHidden/>
              </w:rPr>
              <w:fldChar w:fldCharType="separate"/>
            </w:r>
            <w:r w:rsidR="00F14C76">
              <w:rPr>
                <w:noProof/>
                <w:webHidden/>
              </w:rPr>
              <w:t>9</w:t>
            </w:r>
            <w:r w:rsidR="00084710">
              <w:rPr>
                <w:noProof/>
                <w:webHidden/>
              </w:rPr>
              <w:fldChar w:fldCharType="end"/>
            </w:r>
          </w:hyperlink>
        </w:p>
        <w:p w14:paraId="351BB970" w14:textId="385226B3" w:rsidR="00084710" w:rsidRDefault="00BB1DDA">
          <w:pPr>
            <w:pStyle w:val="TOC3"/>
            <w:tabs>
              <w:tab w:val="left" w:pos="1100"/>
              <w:tab w:val="right" w:leader="dot" w:pos="9019"/>
            </w:tabs>
            <w:rPr>
              <w:rFonts w:eastAsiaTheme="minorEastAsia" w:cstheme="minorBidi"/>
              <w:noProof/>
            </w:rPr>
          </w:pPr>
          <w:hyperlink w:anchor="_Toc128133923" w:history="1">
            <w:r w:rsidR="00084710" w:rsidRPr="004A3758">
              <w:rPr>
                <w:rStyle w:val="Hyperlink"/>
                <w:noProof/>
              </w:rPr>
              <w:t>1.2</w:t>
            </w:r>
            <w:r w:rsidR="00084710">
              <w:rPr>
                <w:rFonts w:eastAsiaTheme="minorEastAsia" w:cstheme="minorBidi"/>
                <w:noProof/>
              </w:rPr>
              <w:tab/>
            </w:r>
            <w:r w:rsidR="00084710" w:rsidRPr="004A3758">
              <w:rPr>
                <w:rStyle w:val="Hyperlink"/>
                <w:noProof/>
              </w:rPr>
              <w:t>Access to BCG vaccination</w:t>
            </w:r>
            <w:r w:rsidR="00084710">
              <w:rPr>
                <w:noProof/>
                <w:webHidden/>
              </w:rPr>
              <w:tab/>
            </w:r>
            <w:r w:rsidR="00084710">
              <w:rPr>
                <w:noProof/>
                <w:webHidden/>
              </w:rPr>
              <w:fldChar w:fldCharType="begin"/>
            </w:r>
            <w:r w:rsidR="00084710">
              <w:rPr>
                <w:noProof/>
                <w:webHidden/>
              </w:rPr>
              <w:instrText xml:space="preserve"> PAGEREF _Toc128133923 \h </w:instrText>
            </w:r>
            <w:r w:rsidR="00084710">
              <w:rPr>
                <w:noProof/>
                <w:webHidden/>
              </w:rPr>
            </w:r>
            <w:r w:rsidR="00084710">
              <w:rPr>
                <w:noProof/>
                <w:webHidden/>
              </w:rPr>
              <w:fldChar w:fldCharType="separate"/>
            </w:r>
            <w:r w:rsidR="00F14C76">
              <w:rPr>
                <w:noProof/>
                <w:webHidden/>
              </w:rPr>
              <w:t>9</w:t>
            </w:r>
            <w:r w:rsidR="00084710">
              <w:rPr>
                <w:noProof/>
                <w:webHidden/>
              </w:rPr>
              <w:fldChar w:fldCharType="end"/>
            </w:r>
          </w:hyperlink>
        </w:p>
        <w:p w14:paraId="03A5DECC" w14:textId="159EDD76" w:rsidR="00084710" w:rsidRDefault="00BB1DDA">
          <w:pPr>
            <w:pStyle w:val="TOC3"/>
            <w:tabs>
              <w:tab w:val="left" w:pos="1100"/>
              <w:tab w:val="right" w:leader="dot" w:pos="9019"/>
            </w:tabs>
            <w:rPr>
              <w:rFonts w:eastAsiaTheme="minorEastAsia" w:cstheme="minorBidi"/>
              <w:noProof/>
            </w:rPr>
          </w:pPr>
          <w:hyperlink w:anchor="_Toc128133924" w:history="1">
            <w:r w:rsidR="00084710" w:rsidRPr="004A3758">
              <w:rPr>
                <w:rStyle w:val="Hyperlink"/>
                <w:noProof/>
              </w:rPr>
              <w:t>1.3</w:t>
            </w:r>
            <w:r w:rsidR="00084710">
              <w:rPr>
                <w:rFonts w:eastAsiaTheme="minorEastAsia" w:cstheme="minorBidi"/>
                <w:noProof/>
              </w:rPr>
              <w:tab/>
            </w:r>
            <w:r w:rsidR="00084710" w:rsidRPr="004A3758">
              <w:rPr>
                <w:rStyle w:val="Hyperlink"/>
                <w:noProof/>
              </w:rPr>
              <w:t>Staffing, facilities and estates</w:t>
            </w:r>
            <w:r w:rsidR="00084710">
              <w:rPr>
                <w:noProof/>
                <w:webHidden/>
              </w:rPr>
              <w:tab/>
            </w:r>
            <w:r w:rsidR="00084710">
              <w:rPr>
                <w:noProof/>
                <w:webHidden/>
              </w:rPr>
              <w:fldChar w:fldCharType="begin"/>
            </w:r>
            <w:r w:rsidR="00084710">
              <w:rPr>
                <w:noProof/>
                <w:webHidden/>
              </w:rPr>
              <w:instrText xml:space="preserve"> PAGEREF _Toc128133924 \h </w:instrText>
            </w:r>
            <w:r w:rsidR="00084710">
              <w:rPr>
                <w:noProof/>
                <w:webHidden/>
              </w:rPr>
            </w:r>
            <w:r w:rsidR="00084710">
              <w:rPr>
                <w:noProof/>
                <w:webHidden/>
              </w:rPr>
              <w:fldChar w:fldCharType="separate"/>
            </w:r>
            <w:r w:rsidR="00F14C76">
              <w:rPr>
                <w:noProof/>
                <w:webHidden/>
              </w:rPr>
              <w:t>10</w:t>
            </w:r>
            <w:r w:rsidR="00084710">
              <w:rPr>
                <w:noProof/>
                <w:webHidden/>
              </w:rPr>
              <w:fldChar w:fldCharType="end"/>
            </w:r>
          </w:hyperlink>
        </w:p>
        <w:p w14:paraId="0D60FB2C" w14:textId="1D6062F9" w:rsidR="00084710" w:rsidRDefault="00BB1DDA">
          <w:pPr>
            <w:pStyle w:val="TOC3"/>
            <w:tabs>
              <w:tab w:val="left" w:pos="1100"/>
              <w:tab w:val="right" w:leader="dot" w:pos="9019"/>
            </w:tabs>
            <w:rPr>
              <w:rFonts w:eastAsiaTheme="minorEastAsia" w:cstheme="minorBidi"/>
              <w:noProof/>
            </w:rPr>
          </w:pPr>
          <w:hyperlink w:anchor="_Toc128133925" w:history="1">
            <w:r w:rsidR="00084710" w:rsidRPr="004A3758">
              <w:rPr>
                <w:rStyle w:val="Hyperlink"/>
                <w:noProof/>
              </w:rPr>
              <w:t>1.4</w:t>
            </w:r>
            <w:r w:rsidR="00084710">
              <w:rPr>
                <w:rFonts w:eastAsiaTheme="minorEastAsia" w:cstheme="minorBidi"/>
                <w:noProof/>
              </w:rPr>
              <w:tab/>
            </w:r>
            <w:r w:rsidR="00084710" w:rsidRPr="004A3758">
              <w:rPr>
                <w:rStyle w:val="Hyperlink"/>
                <w:noProof/>
              </w:rPr>
              <w:t>Regional Clinical Networks for Paediatric TB</w:t>
            </w:r>
            <w:r w:rsidR="00084710">
              <w:rPr>
                <w:noProof/>
                <w:webHidden/>
              </w:rPr>
              <w:tab/>
            </w:r>
            <w:r w:rsidR="00084710">
              <w:rPr>
                <w:noProof/>
                <w:webHidden/>
              </w:rPr>
              <w:fldChar w:fldCharType="begin"/>
            </w:r>
            <w:r w:rsidR="00084710">
              <w:rPr>
                <w:noProof/>
                <w:webHidden/>
              </w:rPr>
              <w:instrText xml:space="preserve"> PAGEREF _Toc128133925 \h </w:instrText>
            </w:r>
            <w:r w:rsidR="00084710">
              <w:rPr>
                <w:noProof/>
                <w:webHidden/>
              </w:rPr>
            </w:r>
            <w:r w:rsidR="00084710">
              <w:rPr>
                <w:noProof/>
                <w:webHidden/>
              </w:rPr>
              <w:fldChar w:fldCharType="separate"/>
            </w:r>
            <w:r w:rsidR="00F14C76">
              <w:rPr>
                <w:noProof/>
                <w:webHidden/>
              </w:rPr>
              <w:t>11</w:t>
            </w:r>
            <w:r w:rsidR="00084710">
              <w:rPr>
                <w:noProof/>
                <w:webHidden/>
              </w:rPr>
              <w:fldChar w:fldCharType="end"/>
            </w:r>
          </w:hyperlink>
        </w:p>
        <w:p w14:paraId="5C909043" w14:textId="3F61B0AB" w:rsidR="00084710" w:rsidRDefault="00BB1DDA">
          <w:pPr>
            <w:pStyle w:val="TOC3"/>
            <w:tabs>
              <w:tab w:val="left" w:pos="1100"/>
              <w:tab w:val="right" w:leader="dot" w:pos="9019"/>
            </w:tabs>
            <w:rPr>
              <w:rFonts w:eastAsiaTheme="minorEastAsia" w:cstheme="minorBidi"/>
              <w:noProof/>
            </w:rPr>
          </w:pPr>
          <w:hyperlink w:anchor="_Toc128133926" w:history="1">
            <w:r w:rsidR="00084710" w:rsidRPr="004A3758">
              <w:rPr>
                <w:rStyle w:val="Hyperlink"/>
                <w:noProof/>
              </w:rPr>
              <w:t>1.5</w:t>
            </w:r>
            <w:r w:rsidR="00084710">
              <w:rPr>
                <w:rFonts w:eastAsiaTheme="minorEastAsia" w:cstheme="minorBidi"/>
                <w:noProof/>
              </w:rPr>
              <w:tab/>
            </w:r>
            <w:r w:rsidR="00084710" w:rsidRPr="004A3758">
              <w:rPr>
                <w:rStyle w:val="Hyperlink"/>
                <w:noProof/>
              </w:rPr>
              <w:t>Safeguarding of children referred to and attending TB clinics</w:t>
            </w:r>
            <w:r w:rsidR="00084710">
              <w:rPr>
                <w:noProof/>
                <w:webHidden/>
              </w:rPr>
              <w:tab/>
            </w:r>
            <w:r w:rsidR="00084710">
              <w:rPr>
                <w:noProof/>
                <w:webHidden/>
              </w:rPr>
              <w:fldChar w:fldCharType="begin"/>
            </w:r>
            <w:r w:rsidR="00084710">
              <w:rPr>
                <w:noProof/>
                <w:webHidden/>
              </w:rPr>
              <w:instrText xml:space="preserve"> PAGEREF _Toc128133926 \h </w:instrText>
            </w:r>
            <w:r w:rsidR="00084710">
              <w:rPr>
                <w:noProof/>
                <w:webHidden/>
              </w:rPr>
            </w:r>
            <w:r w:rsidR="00084710">
              <w:rPr>
                <w:noProof/>
                <w:webHidden/>
              </w:rPr>
              <w:fldChar w:fldCharType="separate"/>
            </w:r>
            <w:r w:rsidR="00F14C76">
              <w:rPr>
                <w:noProof/>
                <w:webHidden/>
              </w:rPr>
              <w:t>12</w:t>
            </w:r>
            <w:r w:rsidR="00084710">
              <w:rPr>
                <w:noProof/>
                <w:webHidden/>
              </w:rPr>
              <w:fldChar w:fldCharType="end"/>
            </w:r>
          </w:hyperlink>
        </w:p>
        <w:p w14:paraId="30FB4CE8" w14:textId="62688128" w:rsidR="00084710" w:rsidRDefault="00BB1DDA">
          <w:pPr>
            <w:pStyle w:val="TOC3"/>
            <w:tabs>
              <w:tab w:val="left" w:pos="1100"/>
              <w:tab w:val="right" w:leader="dot" w:pos="9019"/>
            </w:tabs>
            <w:rPr>
              <w:rFonts w:eastAsiaTheme="minorEastAsia" w:cstheme="minorBidi"/>
              <w:noProof/>
            </w:rPr>
          </w:pPr>
          <w:hyperlink w:anchor="_Toc128133927" w:history="1">
            <w:r w:rsidR="00084710" w:rsidRPr="004A3758">
              <w:rPr>
                <w:rStyle w:val="Hyperlink"/>
                <w:noProof/>
              </w:rPr>
              <w:t>1.6</w:t>
            </w:r>
            <w:r w:rsidR="00084710">
              <w:rPr>
                <w:rFonts w:eastAsiaTheme="minorEastAsia" w:cstheme="minorBidi"/>
                <w:noProof/>
              </w:rPr>
              <w:tab/>
            </w:r>
            <w:r w:rsidR="00084710" w:rsidRPr="004A3758">
              <w:rPr>
                <w:rStyle w:val="Hyperlink"/>
                <w:noProof/>
              </w:rPr>
              <w:t xml:space="preserve">Suggested </w:t>
            </w:r>
            <w:r w:rsidR="00084710" w:rsidRPr="004A3758">
              <w:rPr>
                <w:rStyle w:val="Hyperlink"/>
                <w:i/>
                <w:noProof/>
              </w:rPr>
              <w:t>Quality Measures</w:t>
            </w:r>
            <w:r w:rsidR="00084710" w:rsidRPr="004A3758">
              <w:rPr>
                <w:rStyle w:val="Hyperlink"/>
                <w:noProof/>
              </w:rPr>
              <w:t xml:space="preserve"> for audit</w:t>
            </w:r>
            <w:r w:rsidR="00084710">
              <w:rPr>
                <w:noProof/>
                <w:webHidden/>
              </w:rPr>
              <w:tab/>
            </w:r>
            <w:r w:rsidR="00084710">
              <w:rPr>
                <w:noProof/>
                <w:webHidden/>
              </w:rPr>
              <w:fldChar w:fldCharType="begin"/>
            </w:r>
            <w:r w:rsidR="00084710">
              <w:rPr>
                <w:noProof/>
                <w:webHidden/>
              </w:rPr>
              <w:instrText xml:space="preserve"> PAGEREF _Toc128133927 \h </w:instrText>
            </w:r>
            <w:r w:rsidR="00084710">
              <w:rPr>
                <w:noProof/>
                <w:webHidden/>
              </w:rPr>
            </w:r>
            <w:r w:rsidR="00084710">
              <w:rPr>
                <w:noProof/>
                <w:webHidden/>
              </w:rPr>
              <w:fldChar w:fldCharType="separate"/>
            </w:r>
            <w:r w:rsidR="00F14C76">
              <w:rPr>
                <w:noProof/>
                <w:webHidden/>
              </w:rPr>
              <w:t>12</w:t>
            </w:r>
            <w:r w:rsidR="00084710">
              <w:rPr>
                <w:noProof/>
                <w:webHidden/>
              </w:rPr>
              <w:fldChar w:fldCharType="end"/>
            </w:r>
          </w:hyperlink>
        </w:p>
        <w:p w14:paraId="33C22FB5" w14:textId="690E3B02" w:rsidR="00084710" w:rsidRDefault="00BB1DDA">
          <w:pPr>
            <w:pStyle w:val="TOC1"/>
            <w:tabs>
              <w:tab w:val="right" w:leader="dot" w:pos="9019"/>
            </w:tabs>
            <w:rPr>
              <w:noProof/>
            </w:rPr>
          </w:pPr>
          <w:hyperlink w:anchor="_Toc128133928" w:history="1">
            <w:r w:rsidR="00084710" w:rsidRPr="004A3758">
              <w:rPr>
                <w:rStyle w:val="Hyperlink"/>
                <w:noProof/>
              </w:rPr>
              <w:t>SECTION 2: TUBERCULOSIS-EXPOSED CHILDREN</w:t>
            </w:r>
            <w:r w:rsidR="00084710">
              <w:rPr>
                <w:noProof/>
                <w:webHidden/>
              </w:rPr>
              <w:tab/>
            </w:r>
            <w:r w:rsidR="00084710">
              <w:rPr>
                <w:noProof/>
                <w:webHidden/>
              </w:rPr>
              <w:fldChar w:fldCharType="begin"/>
            </w:r>
            <w:r w:rsidR="00084710">
              <w:rPr>
                <w:noProof/>
                <w:webHidden/>
              </w:rPr>
              <w:instrText xml:space="preserve"> PAGEREF _Toc128133928 \h </w:instrText>
            </w:r>
            <w:r w:rsidR="00084710">
              <w:rPr>
                <w:noProof/>
                <w:webHidden/>
              </w:rPr>
            </w:r>
            <w:r w:rsidR="00084710">
              <w:rPr>
                <w:noProof/>
                <w:webHidden/>
              </w:rPr>
              <w:fldChar w:fldCharType="separate"/>
            </w:r>
            <w:r w:rsidR="00F14C76">
              <w:rPr>
                <w:noProof/>
                <w:webHidden/>
              </w:rPr>
              <w:t>13</w:t>
            </w:r>
            <w:r w:rsidR="00084710">
              <w:rPr>
                <w:noProof/>
                <w:webHidden/>
              </w:rPr>
              <w:fldChar w:fldCharType="end"/>
            </w:r>
          </w:hyperlink>
        </w:p>
        <w:p w14:paraId="3BACFAE9" w14:textId="669BDE16" w:rsidR="00084710" w:rsidRDefault="00BB1DDA">
          <w:pPr>
            <w:pStyle w:val="TOC3"/>
            <w:tabs>
              <w:tab w:val="left" w:pos="1100"/>
              <w:tab w:val="right" w:leader="dot" w:pos="9019"/>
            </w:tabs>
            <w:rPr>
              <w:rFonts w:eastAsiaTheme="minorEastAsia" w:cstheme="minorBidi"/>
              <w:noProof/>
            </w:rPr>
          </w:pPr>
          <w:hyperlink w:anchor="_Toc128133929" w:history="1">
            <w:r w:rsidR="00084710" w:rsidRPr="004A3758">
              <w:rPr>
                <w:rStyle w:val="Hyperlink"/>
                <w:noProof/>
              </w:rPr>
              <w:t>2.1</w:t>
            </w:r>
            <w:r w:rsidR="00084710">
              <w:rPr>
                <w:rFonts w:eastAsiaTheme="minorEastAsia" w:cstheme="minorBidi"/>
                <w:noProof/>
              </w:rPr>
              <w:tab/>
            </w:r>
            <w:r w:rsidR="00084710" w:rsidRPr="004A3758">
              <w:rPr>
                <w:rStyle w:val="Hyperlink"/>
                <w:noProof/>
              </w:rPr>
              <w:t>How should the newborn infant of a mother with TB in pregnancy be managed?</w:t>
            </w:r>
            <w:r w:rsidR="00084710">
              <w:rPr>
                <w:noProof/>
                <w:webHidden/>
              </w:rPr>
              <w:tab/>
            </w:r>
            <w:r w:rsidR="00084710">
              <w:rPr>
                <w:noProof/>
                <w:webHidden/>
              </w:rPr>
              <w:fldChar w:fldCharType="begin"/>
            </w:r>
            <w:r w:rsidR="00084710">
              <w:rPr>
                <w:noProof/>
                <w:webHidden/>
              </w:rPr>
              <w:instrText xml:space="preserve"> PAGEREF _Toc128133929 \h </w:instrText>
            </w:r>
            <w:r w:rsidR="00084710">
              <w:rPr>
                <w:noProof/>
                <w:webHidden/>
              </w:rPr>
            </w:r>
            <w:r w:rsidR="00084710">
              <w:rPr>
                <w:noProof/>
                <w:webHidden/>
              </w:rPr>
              <w:fldChar w:fldCharType="separate"/>
            </w:r>
            <w:r w:rsidR="00F14C76">
              <w:rPr>
                <w:noProof/>
                <w:webHidden/>
              </w:rPr>
              <w:t>13</w:t>
            </w:r>
            <w:r w:rsidR="00084710">
              <w:rPr>
                <w:noProof/>
                <w:webHidden/>
              </w:rPr>
              <w:fldChar w:fldCharType="end"/>
            </w:r>
          </w:hyperlink>
        </w:p>
        <w:p w14:paraId="76229369" w14:textId="1C9B675C" w:rsidR="00084710" w:rsidRDefault="00BB1DDA">
          <w:pPr>
            <w:pStyle w:val="TOC3"/>
            <w:tabs>
              <w:tab w:val="left" w:pos="1100"/>
              <w:tab w:val="right" w:leader="dot" w:pos="9019"/>
            </w:tabs>
            <w:rPr>
              <w:rFonts w:eastAsiaTheme="minorEastAsia" w:cstheme="minorBidi"/>
              <w:noProof/>
            </w:rPr>
          </w:pPr>
          <w:hyperlink w:anchor="_Toc128133930" w:history="1">
            <w:r w:rsidR="00084710" w:rsidRPr="004A3758">
              <w:rPr>
                <w:rStyle w:val="Hyperlink"/>
                <w:noProof/>
              </w:rPr>
              <w:t>2.2</w:t>
            </w:r>
            <w:r w:rsidR="00084710">
              <w:rPr>
                <w:rFonts w:eastAsiaTheme="minorEastAsia" w:cstheme="minorBidi"/>
                <w:noProof/>
              </w:rPr>
              <w:tab/>
            </w:r>
            <w:r w:rsidR="00084710" w:rsidRPr="004A3758">
              <w:rPr>
                <w:rStyle w:val="Hyperlink"/>
                <w:noProof/>
              </w:rPr>
              <w:t>How should a neonate who has been in contact with a person with infectious (pulmonary or laryngeal) TB postnatally be managed?</w:t>
            </w:r>
            <w:r w:rsidR="00084710">
              <w:rPr>
                <w:noProof/>
                <w:webHidden/>
              </w:rPr>
              <w:tab/>
            </w:r>
            <w:r w:rsidR="00084710">
              <w:rPr>
                <w:noProof/>
                <w:webHidden/>
              </w:rPr>
              <w:fldChar w:fldCharType="begin"/>
            </w:r>
            <w:r w:rsidR="00084710">
              <w:rPr>
                <w:noProof/>
                <w:webHidden/>
              </w:rPr>
              <w:instrText xml:space="preserve"> PAGEREF _Toc128133930 \h </w:instrText>
            </w:r>
            <w:r w:rsidR="00084710">
              <w:rPr>
                <w:noProof/>
                <w:webHidden/>
              </w:rPr>
            </w:r>
            <w:r w:rsidR="00084710">
              <w:rPr>
                <w:noProof/>
                <w:webHidden/>
              </w:rPr>
              <w:fldChar w:fldCharType="separate"/>
            </w:r>
            <w:r w:rsidR="00F14C76">
              <w:rPr>
                <w:noProof/>
                <w:webHidden/>
              </w:rPr>
              <w:t>14</w:t>
            </w:r>
            <w:r w:rsidR="00084710">
              <w:rPr>
                <w:noProof/>
                <w:webHidden/>
              </w:rPr>
              <w:fldChar w:fldCharType="end"/>
            </w:r>
          </w:hyperlink>
        </w:p>
        <w:p w14:paraId="277E0A06" w14:textId="70DFBF33" w:rsidR="00084710" w:rsidRDefault="00BB1DDA">
          <w:pPr>
            <w:pStyle w:val="TOC3"/>
            <w:tabs>
              <w:tab w:val="left" w:pos="1100"/>
              <w:tab w:val="right" w:leader="dot" w:pos="9019"/>
            </w:tabs>
            <w:rPr>
              <w:rFonts w:eastAsiaTheme="minorEastAsia" w:cstheme="minorBidi"/>
              <w:noProof/>
            </w:rPr>
          </w:pPr>
          <w:hyperlink w:anchor="_Toc128133931" w:history="1">
            <w:r w:rsidR="00084710" w:rsidRPr="004A3758">
              <w:rPr>
                <w:rStyle w:val="Hyperlink"/>
                <w:noProof/>
              </w:rPr>
              <w:t>2.3</w:t>
            </w:r>
            <w:r w:rsidR="00084710">
              <w:rPr>
                <w:rFonts w:eastAsiaTheme="minorEastAsia" w:cstheme="minorBidi"/>
                <w:noProof/>
              </w:rPr>
              <w:tab/>
            </w:r>
            <w:r w:rsidR="00084710" w:rsidRPr="004A3758">
              <w:rPr>
                <w:rStyle w:val="Hyperlink"/>
                <w:noProof/>
              </w:rPr>
              <w:t>How should a child &lt;2 years of age who has been in contact with a person with infectious (pulmonary or laryngeal) TB be managed?</w:t>
            </w:r>
            <w:r w:rsidR="00084710">
              <w:rPr>
                <w:noProof/>
                <w:webHidden/>
              </w:rPr>
              <w:tab/>
            </w:r>
            <w:r w:rsidR="00084710">
              <w:rPr>
                <w:noProof/>
                <w:webHidden/>
              </w:rPr>
              <w:fldChar w:fldCharType="begin"/>
            </w:r>
            <w:r w:rsidR="00084710">
              <w:rPr>
                <w:noProof/>
                <w:webHidden/>
              </w:rPr>
              <w:instrText xml:space="preserve"> PAGEREF _Toc128133931 \h </w:instrText>
            </w:r>
            <w:r w:rsidR="00084710">
              <w:rPr>
                <w:noProof/>
                <w:webHidden/>
              </w:rPr>
            </w:r>
            <w:r w:rsidR="00084710">
              <w:rPr>
                <w:noProof/>
                <w:webHidden/>
              </w:rPr>
              <w:fldChar w:fldCharType="separate"/>
            </w:r>
            <w:r w:rsidR="00F14C76">
              <w:rPr>
                <w:noProof/>
                <w:webHidden/>
              </w:rPr>
              <w:t>15</w:t>
            </w:r>
            <w:r w:rsidR="00084710">
              <w:rPr>
                <w:noProof/>
                <w:webHidden/>
              </w:rPr>
              <w:fldChar w:fldCharType="end"/>
            </w:r>
          </w:hyperlink>
        </w:p>
        <w:p w14:paraId="29534ACB" w14:textId="525FE64D" w:rsidR="00084710" w:rsidRDefault="00BB1DDA">
          <w:pPr>
            <w:pStyle w:val="TOC3"/>
            <w:tabs>
              <w:tab w:val="left" w:pos="1100"/>
              <w:tab w:val="right" w:leader="dot" w:pos="9019"/>
            </w:tabs>
            <w:rPr>
              <w:rFonts w:eastAsiaTheme="minorEastAsia" w:cstheme="minorBidi"/>
              <w:noProof/>
            </w:rPr>
          </w:pPr>
          <w:hyperlink w:anchor="_Toc128133932" w:history="1">
            <w:r w:rsidR="00084710" w:rsidRPr="004A3758">
              <w:rPr>
                <w:rStyle w:val="Hyperlink"/>
                <w:noProof/>
              </w:rPr>
              <w:t>2.4</w:t>
            </w:r>
            <w:r w:rsidR="00084710">
              <w:rPr>
                <w:rFonts w:eastAsiaTheme="minorEastAsia" w:cstheme="minorBidi"/>
                <w:noProof/>
              </w:rPr>
              <w:tab/>
            </w:r>
            <w:r w:rsidR="00084710" w:rsidRPr="004A3758">
              <w:rPr>
                <w:rStyle w:val="Hyperlink"/>
                <w:noProof/>
              </w:rPr>
              <w:t>How should a child 2 years or older be managed who has been exposed to a person with infectious pulmonary TB?</w:t>
            </w:r>
            <w:r w:rsidR="00084710">
              <w:rPr>
                <w:noProof/>
                <w:webHidden/>
              </w:rPr>
              <w:tab/>
            </w:r>
            <w:r w:rsidR="00084710">
              <w:rPr>
                <w:noProof/>
                <w:webHidden/>
              </w:rPr>
              <w:fldChar w:fldCharType="begin"/>
            </w:r>
            <w:r w:rsidR="00084710">
              <w:rPr>
                <w:noProof/>
                <w:webHidden/>
              </w:rPr>
              <w:instrText xml:space="preserve"> PAGEREF _Toc128133932 \h </w:instrText>
            </w:r>
            <w:r w:rsidR="00084710">
              <w:rPr>
                <w:noProof/>
                <w:webHidden/>
              </w:rPr>
            </w:r>
            <w:r w:rsidR="00084710">
              <w:rPr>
                <w:noProof/>
                <w:webHidden/>
              </w:rPr>
              <w:fldChar w:fldCharType="separate"/>
            </w:r>
            <w:r w:rsidR="00F14C76">
              <w:rPr>
                <w:noProof/>
                <w:webHidden/>
              </w:rPr>
              <w:t>15</w:t>
            </w:r>
            <w:r w:rsidR="00084710">
              <w:rPr>
                <w:noProof/>
                <w:webHidden/>
              </w:rPr>
              <w:fldChar w:fldCharType="end"/>
            </w:r>
          </w:hyperlink>
        </w:p>
        <w:p w14:paraId="7B691393" w14:textId="26D91E78" w:rsidR="00084710" w:rsidRDefault="00BB1DDA">
          <w:pPr>
            <w:pStyle w:val="TOC3"/>
            <w:tabs>
              <w:tab w:val="right" w:leader="dot" w:pos="9019"/>
            </w:tabs>
            <w:rPr>
              <w:rFonts w:eastAsiaTheme="minorEastAsia" w:cstheme="minorBidi"/>
              <w:noProof/>
            </w:rPr>
          </w:pPr>
          <w:hyperlink w:anchor="_Toc128133933" w:history="1">
            <w:r w:rsidR="00084710" w:rsidRPr="004A3758">
              <w:rPr>
                <w:rStyle w:val="Hyperlink"/>
                <w:noProof/>
              </w:rPr>
              <w:t>Box 1: Interpretation of tuberculin skin test (TST) (6):</w:t>
            </w:r>
            <w:r w:rsidR="00084710">
              <w:rPr>
                <w:noProof/>
                <w:webHidden/>
              </w:rPr>
              <w:tab/>
            </w:r>
            <w:r w:rsidR="00084710">
              <w:rPr>
                <w:noProof/>
                <w:webHidden/>
              </w:rPr>
              <w:fldChar w:fldCharType="begin"/>
            </w:r>
            <w:r w:rsidR="00084710">
              <w:rPr>
                <w:noProof/>
                <w:webHidden/>
              </w:rPr>
              <w:instrText xml:space="preserve"> PAGEREF _Toc128133933 \h </w:instrText>
            </w:r>
            <w:r w:rsidR="00084710">
              <w:rPr>
                <w:noProof/>
                <w:webHidden/>
              </w:rPr>
            </w:r>
            <w:r w:rsidR="00084710">
              <w:rPr>
                <w:noProof/>
                <w:webHidden/>
              </w:rPr>
              <w:fldChar w:fldCharType="separate"/>
            </w:r>
            <w:r w:rsidR="00F14C76">
              <w:rPr>
                <w:noProof/>
                <w:webHidden/>
              </w:rPr>
              <w:t>15</w:t>
            </w:r>
            <w:r w:rsidR="00084710">
              <w:rPr>
                <w:noProof/>
                <w:webHidden/>
              </w:rPr>
              <w:fldChar w:fldCharType="end"/>
            </w:r>
          </w:hyperlink>
        </w:p>
        <w:p w14:paraId="0920F9B3" w14:textId="3206F71E" w:rsidR="00084710" w:rsidRDefault="00BB1DDA">
          <w:pPr>
            <w:pStyle w:val="TOC3"/>
            <w:tabs>
              <w:tab w:val="left" w:pos="1100"/>
              <w:tab w:val="right" w:leader="dot" w:pos="9019"/>
            </w:tabs>
            <w:rPr>
              <w:rFonts w:eastAsiaTheme="minorEastAsia" w:cstheme="minorBidi"/>
              <w:noProof/>
            </w:rPr>
          </w:pPr>
          <w:hyperlink w:anchor="_Toc128133934" w:history="1">
            <w:r w:rsidR="00084710" w:rsidRPr="004A3758">
              <w:rPr>
                <w:rStyle w:val="Hyperlink"/>
                <w:noProof/>
              </w:rPr>
              <w:t>2.5</w:t>
            </w:r>
            <w:r w:rsidR="00084710">
              <w:rPr>
                <w:rFonts w:eastAsiaTheme="minorEastAsia" w:cstheme="minorBidi"/>
                <w:noProof/>
              </w:rPr>
              <w:tab/>
            </w:r>
            <w:r w:rsidR="00084710" w:rsidRPr="004A3758">
              <w:rPr>
                <w:rStyle w:val="Hyperlink"/>
                <w:noProof/>
              </w:rPr>
              <w:t>How should a child 2 years or older be managed who has been exposed to a person who has sputum smear negative pulmonary TB be investigated and managed?</w:t>
            </w:r>
            <w:r w:rsidR="00084710">
              <w:rPr>
                <w:noProof/>
                <w:webHidden/>
              </w:rPr>
              <w:tab/>
            </w:r>
            <w:r w:rsidR="00084710">
              <w:rPr>
                <w:noProof/>
                <w:webHidden/>
              </w:rPr>
              <w:fldChar w:fldCharType="begin"/>
            </w:r>
            <w:r w:rsidR="00084710">
              <w:rPr>
                <w:noProof/>
                <w:webHidden/>
              </w:rPr>
              <w:instrText xml:space="preserve"> PAGEREF _Toc128133934 \h </w:instrText>
            </w:r>
            <w:r w:rsidR="00084710">
              <w:rPr>
                <w:noProof/>
                <w:webHidden/>
              </w:rPr>
            </w:r>
            <w:r w:rsidR="00084710">
              <w:rPr>
                <w:noProof/>
                <w:webHidden/>
              </w:rPr>
              <w:fldChar w:fldCharType="separate"/>
            </w:r>
            <w:r w:rsidR="00F14C76">
              <w:rPr>
                <w:noProof/>
                <w:webHidden/>
              </w:rPr>
              <w:t>16</w:t>
            </w:r>
            <w:r w:rsidR="00084710">
              <w:rPr>
                <w:noProof/>
                <w:webHidden/>
              </w:rPr>
              <w:fldChar w:fldCharType="end"/>
            </w:r>
          </w:hyperlink>
        </w:p>
        <w:p w14:paraId="5117EEEA" w14:textId="34373AED" w:rsidR="00084710" w:rsidRDefault="00BB1DDA">
          <w:pPr>
            <w:pStyle w:val="TOC3"/>
            <w:tabs>
              <w:tab w:val="left" w:pos="1100"/>
              <w:tab w:val="right" w:leader="dot" w:pos="9019"/>
            </w:tabs>
            <w:rPr>
              <w:rFonts w:eastAsiaTheme="minorEastAsia" w:cstheme="minorBidi"/>
              <w:noProof/>
            </w:rPr>
          </w:pPr>
          <w:hyperlink w:anchor="_Toc128133935" w:history="1">
            <w:r w:rsidR="00084710" w:rsidRPr="004A3758">
              <w:rPr>
                <w:rStyle w:val="Hyperlink"/>
                <w:noProof/>
              </w:rPr>
              <w:t>2.6</w:t>
            </w:r>
            <w:r w:rsidR="00084710">
              <w:rPr>
                <w:rFonts w:eastAsiaTheme="minorEastAsia" w:cstheme="minorBidi"/>
                <w:noProof/>
              </w:rPr>
              <w:tab/>
            </w:r>
            <w:r w:rsidR="00084710" w:rsidRPr="004A3758">
              <w:rPr>
                <w:rStyle w:val="Hyperlink"/>
                <w:noProof/>
              </w:rPr>
              <w:t>How should a child who has been exposed to a person who has Xpert MTB/RIF positive pulmonary TB be investigated and managed?</w:t>
            </w:r>
            <w:r w:rsidR="00084710">
              <w:rPr>
                <w:noProof/>
                <w:webHidden/>
              </w:rPr>
              <w:tab/>
            </w:r>
            <w:r w:rsidR="00084710">
              <w:rPr>
                <w:noProof/>
                <w:webHidden/>
              </w:rPr>
              <w:fldChar w:fldCharType="begin"/>
            </w:r>
            <w:r w:rsidR="00084710">
              <w:rPr>
                <w:noProof/>
                <w:webHidden/>
              </w:rPr>
              <w:instrText xml:space="preserve"> PAGEREF _Toc128133935 \h </w:instrText>
            </w:r>
            <w:r w:rsidR="00084710">
              <w:rPr>
                <w:noProof/>
                <w:webHidden/>
              </w:rPr>
            </w:r>
            <w:r w:rsidR="00084710">
              <w:rPr>
                <w:noProof/>
                <w:webHidden/>
              </w:rPr>
              <w:fldChar w:fldCharType="separate"/>
            </w:r>
            <w:r w:rsidR="00F14C76">
              <w:rPr>
                <w:noProof/>
                <w:webHidden/>
              </w:rPr>
              <w:t>16</w:t>
            </w:r>
            <w:r w:rsidR="00084710">
              <w:rPr>
                <w:noProof/>
                <w:webHidden/>
              </w:rPr>
              <w:fldChar w:fldCharType="end"/>
            </w:r>
          </w:hyperlink>
        </w:p>
        <w:p w14:paraId="1E356B44" w14:textId="31FBFBAD" w:rsidR="00084710" w:rsidRDefault="00BB1DDA">
          <w:pPr>
            <w:pStyle w:val="TOC3"/>
            <w:tabs>
              <w:tab w:val="left" w:pos="1100"/>
              <w:tab w:val="right" w:leader="dot" w:pos="9019"/>
            </w:tabs>
            <w:rPr>
              <w:rFonts w:eastAsiaTheme="minorEastAsia" w:cstheme="minorBidi"/>
              <w:noProof/>
            </w:rPr>
          </w:pPr>
          <w:hyperlink w:anchor="_Toc128133936" w:history="1">
            <w:r w:rsidR="00084710" w:rsidRPr="004A3758">
              <w:rPr>
                <w:rStyle w:val="Hyperlink"/>
                <w:noProof/>
              </w:rPr>
              <w:t>2.7</w:t>
            </w:r>
            <w:r w:rsidR="00084710">
              <w:rPr>
                <w:rFonts w:eastAsiaTheme="minorEastAsia" w:cstheme="minorBidi"/>
                <w:noProof/>
              </w:rPr>
              <w:tab/>
            </w:r>
            <w:r w:rsidR="00084710" w:rsidRPr="004A3758">
              <w:rPr>
                <w:rStyle w:val="Hyperlink"/>
                <w:noProof/>
              </w:rPr>
              <w:t>How should a child be managed who has been exposed to a person who has extrapulmonary TB be investigated and managed?</w:t>
            </w:r>
            <w:r w:rsidR="00084710">
              <w:rPr>
                <w:noProof/>
                <w:webHidden/>
              </w:rPr>
              <w:tab/>
            </w:r>
            <w:r w:rsidR="00084710">
              <w:rPr>
                <w:noProof/>
                <w:webHidden/>
              </w:rPr>
              <w:fldChar w:fldCharType="begin"/>
            </w:r>
            <w:r w:rsidR="00084710">
              <w:rPr>
                <w:noProof/>
                <w:webHidden/>
              </w:rPr>
              <w:instrText xml:space="preserve"> PAGEREF _Toc128133936 \h </w:instrText>
            </w:r>
            <w:r w:rsidR="00084710">
              <w:rPr>
                <w:noProof/>
                <w:webHidden/>
              </w:rPr>
            </w:r>
            <w:r w:rsidR="00084710">
              <w:rPr>
                <w:noProof/>
                <w:webHidden/>
              </w:rPr>
              <w:fldChar w:fldCharType="separate"/>
            </w:r>
            <w:r w:rsidR="00F14C76">
              <w:rPr>
                <w:noProof/>
                <w:webHidden/>
              </w:rPr>
              <w:t>16</w:t>
            </w:r>
            <w:r w:rsidR="00084710">
              <w:rPr>
                <w:noProof/>
                <w:webHidden/>
              </w:rPr>
              <w:fldChar w:fldCharType="end"/>
            </w:r>
          </w:hyperlink>
        </w:p>
        <w:p w14:paraId="0260C488" w14:textId="4269D968" w:rsidR="00084710" w:rsidRDefault="00BB1DDA">
          <w:pPr>
            <w:pStyle w:val="TOC3"/>
            <w:tabs>
              <w:tab w:val="left" w:pos="1100"/>
              <w:tab w:val="right" w:leader="dot" w:pos="9019"/>
            </w:tabs>
            <w:rPr>
              <w:rFonts w:eastAsiaTheme="minorEastAsia" w:cstheme="minorBidi"/>
              <w:noProof/>
            </w:rPr>
          </w:pPr>
          <w:hyperlink w:anchor="_Toc128133937" w:history="1">
            <w:r w:rsidR="00084710" w:rsidRPr="004A3758">
              <w:rPr>
                <w:rStyle w:val="Hyperlink"/>
                <w:noProof/>
              </w:rPr>
              <w:t>2.8</w:t>
            </w:r>
            <w:r w:rsidR="00084710">
              <w:rPr>
                <w:rFonts w:eastAsiaTheme="minorEastAsia" w:cstheme="minorBidi"/>
                <w:noProof/>
              </w:rPr>
              <w:tab/>
            </w:r>
            <w:r w:rsidR="00084710" w:rsidRPr="004A3758">
              <w:rPr>
                <w:rStyle w:val="Hyperlink"/>
                <w:noProof/>
              </w:rPr>
              <w:t>Should inflammatory markers be tested in a patient who has been exposed to TB disease?</w:t>
            </w:r>
            <w:r w:rsidR="00084710">
              <w:rPr>
                <w:noProof/>
                <w:webHidden/>
              </w:rPr>
              <w:tab/>
            </w:r>
            <w:r w:rsidR="00084710">
              <w:rPr>
                <w:noProof/>
                <w:webHidden/>
              </w:rPr>
              <w:fldChar w:fldCharType="begin"/>
            </w:r>
            <w:r w:rsidR="00084710">
              <w:rPr>
                <w:noProof/>
                <w:webHidden/>
              </w:rPr>
              <w:instrText xml:space="preserve"> PAGEREF _Toc128133937 \h </w:instrText>
            </w:r>
            <w:r w:rsidR="00084710">
              <w:rPr>
                <w:noProof/>
                <w:webHidden/>
              </w:rPr>
            </w:r>
            <w:r w:rsidR="00084710">
              <w:rPr>
                <w:noProof/>
                <w:webHidden/>
              </w:rPr>
              <w:fldChar w:fldCharType="separate"/>
            </w:r>
            <w:r w:rsidR="00F14C76">
              <w:rPr>
                <w:noProof/>
                <w:webHidden/>
              </w:rPr>
              <w:t>16</w:t>
            </w:r>
            <w:r w:rsidR="00084710">
              <w:rPr>
                <w:noProof/>
                <w:webHidden/>
              </w:rPr>
              <w:fldChar w:fldCharType="end"/>
            </w:r>
          </w:hyperlink>
        </w:p>
        <w:p w14:paraId="55604B0E" w14:textId="5F7F8B35" w:rsidR="00084710" w:rsidRDefault="00940760">
          <w:pPr>
            <w:pStyle w:val="TOC3"/>
            <w:tabs>
              <w:tab w:val="left" w:pos="1100"/>
              <w:tab w:val="right" w:leader="dot" w:pos="9019"/>
            </w:tabs>
            <w:rPr>
              <w:rFonts w:eastAsiaTheme="minorEastAsia" w:cstheme="minorBidi"/>
              <w:noProof/>
            </w:rPr>
          </w:pPr>
          <w:hyperlink w:anchor="_Toc128133938" w:history="1">
            <w:r w:rsidR="00084710" w:rsidRPr="004A3758">
              <w:rPr>
                <w:rStyle w:val="Hyperlink"/>
                <w:noProof/>
              </w:rPr>
              <w:t>2.9</w:t>
            </w:r>
            <w:r w:rsidR="00084710">
              <w:rPr>
                <w:rFonts w:eastAsiaTheme="minorEastAsia" w:cstheme="minorBidi"/>
                <w:noProof/>
              </w:rPr>
              <w:tab/>
            </w:r>
            <w:r w:rsidR="00084710" w:rsidRPr="004A3758">
              <w:rPr>
                <w:rStyle w:val="Hyperlink"/>
                <w:noProof/>
              </w:rPr>
              <w:t>Should a chest X-ray be performed in a child who has been exposed to a person with TB disease?</w:t>
            </w:r>
            <w:r w:rsidR="00084710">
              <w:rPr>
                <w:noProof/>
                <w:webHidden/>
              </w:rPr>
              <w:tab/>
            </w:r>
            <w:r w:rsidR="00084710">
              <w:rPr>
                <w:noProof/>
                <w:webHidden/>
              </w:rPr>
              <w:fldChar w:fldCharType="begin"/>
            </w:r>
            <w:r w:rsidR="00084710">
              <w:rPr>
                <w:noProof/>
                <w:webHidden/>
              </w:rPr>
              <w:instrText xml:space="preserve"> PAGEREF _Toc128133938 \h </w:instrText>
            </w:r>
            <w:r w:rsidR="00084710">
              <w:rPr>
                <w:noProof/>
                <w:webHidden/>
              </w:rPr>
            </w:r>
            <w:r w:rsidR="00084710">
              <w:rPr>
                <w:noProof/>
                <w:webHidden/>
              </w:rPr>
              <w:fldChar w:fldCharType="separate"/>
            </w:r>
            <w:r w:rsidR="00F14C76">
              <w:rPr>
                <w:noProof/>
                <w:webHidden/>
              </w:rPr>
              <w:t>17</w:t>
            </w:r>
            <w:r w:rsidR="00084710">
              <w:rPr>
                <w:noProof/>
                <w:webHidden/>
              </w:rPr>
              <w:fldChar w:fldCharType="end"/>
            </w:r>
          </w:hyperlink>
        </w:p>
        <w:p w14:paraId="6A2C3406" w14:textId="62804102" w:rsidR="00084710" w:rsidRDefault="00BB1DDA">
          <w:pPr>
            <w:pStyle w:val="TOC3"/>
            <w:tabs>
              <w:tab w:val="left" w:pos="1100"/>
              <w:tab w:val="right" w:leader="dot" w:pos="9019"/>
            </w:tabs>
            <w:rPr>
              <w:rFonts w:eastAsiaTheme="minorEastAsia" w:cstheme="minorBidi"/>
              <w:noProof/>
            </w:rPr>
          </w:pPr>
          <w:hyperlink w:anchor="_Toc128133939" w:history="1">
            <w:r w:rsidR="00084710" w:rsidRPr="004A3758">
              <w:rPr>
                <w:rStyle w:val="Hyperlink"/>
                <w:noProof/>
              </w:rPr>
              <w:t>2.10</w:t>
            </w:r>
            <w:r w:rsidR="00084710">
              <w:rPr>
                <w:rFonts w:eastAsiaTheme="minorEastAsia" w:cstheme="minorBidi"/>
                <w:noProof/>
              </w:rPr>
              <w:tab/>
            </w:r>
            <w:r w:rsidR="00084710" w:rsidRPr="004A3758">
              <w:rPr>
                <w:rStyle w:val="Hyperlink"/>
                <w:noProof/>
              </w:rPr>
              <w:t>How should an immunocompromised child exposed to infectious tuberculosis be investigated?</w:t>
            </w:r>
            <w:r w:rsidR="00084710">
              <w:rPr>
                <w:noProof/>
                <w:webHidden/>
              </w:rPr>
              <w:tab/>
            </w:r>
            <w:r w:rsidR="00084710">
              <w:rPr>
                <w:noProof/>
                <w:webHidden/>
              </w:rPr>
              <w:fldChar w:fldCharType="begin"/>
            </w:r>
            <w:r w:rsidR="00084710">
              <w:rPr>
                <w:noProof/>
                <w:webHidden/>
              </w:rPr>
              <w:instrText xml:space="preserve"> PAGEREF _Toc128133939 \h </w:instrText>
            </w:r>
            <w:r w:rsidR="00084710">
              <w:rPr>
                <w:noProof/>
                <w:webHidden/>
              </w:rPr>
            </w:r>
            <w:r w:rsidR="00084710">
              <w:rPr>
                <w:noProof/>
                <w:webHidden/>
              </w:rPr>
              <w:fldChar w:fldCharType="separate"/>
            </w:r>
            <w:r w:rsidR="00F14C76">
              <w:rPr>
                <w:noProof/>
                <w:webHidden/>
              </w:rPr>
              <w:t>17</w:t>
            </w:r>
            <w:r w:rsidR="00084710">
              <w:rPr>
                <w:noProof/>
                <w:webHidden/>
              </w:rPr>
              <w:fldChar w:fldCharType="end"/>
            </w:r>
          </w:hyperlink>
        </w:p>
        <w:p w14:paraId="3CD4B627" w14:textId="6B50FFE9" w:rsidR="00084710" w:rsidRDefault="00BB1DDA">
          <w:pPr>
            <w:pStyle w:val="TOC3"/>
            <w:tabs>
              <w:tab w:val="left" w:pos="1100"/>
              <w:tab w:val="right" w:leader="dot" w:pos="9019"/>
            </w:tabs>
            <w:rPr>
              <w:rFonts w:eastAsiaTheme="minorEastAsia" w:cstheme="minorBidi"/>
              <w:noProof/>
            </w:rPr>
          </w:pPr>
          <w:hyperlink w:anchor="_Toc128133940" w:history="1">
            <w:r w:rsidR="00084710" w:rsidRPr="004A3758">
              <w:rPr>
                <w:rStyle w:val="Hyperlink"/>
                <w:noProof/>
              </w:rPr>
              <w:t>2.11</w:t>
            </w:r>
            <w:r w:rsidR="00084710">
              <w:rPr>
                <w:rFonts w:eastAsiaTheme="minorEastAsia" w:cstheme="minorBidi"/>
                <w:noProof/>
              </w:rPr>
              <w:tab/>
            </w:r>
            <w:r w:rsidR="00084710" w:rsidRPr="004A3758">
              <w:rPr>
                <w:rStyle w:val="Hyperlink"/>
                <w:noProof/>
              </w:rPr>
              <w:t>How should a patient who has received a full course of treatment for TB infection or disease, and is now presenting again with exposure to an individual with TB disease, be investigated?</w:t>
            </w:r>
            <w:r w:rsidR="00084710">
              <w:rPr>
                <w:noProof/>
                <w:webHidden/>
              </w:rPr>
              <w:tab/>
            </w:r>
            <w:r w:rsidR="00084710">
              <w:rPr>
                <w:noProof/>
                <w:webHidden/>
              </w:rPr>
              <w:fldChar w:fldCharType="begin"/>
            </w:r>
            <w:r w:rsidR="00084710">
              <w:rPr>
                <w:noProof/>
                <w:webHidden/>
              </w:rPr>
              <w:instrText xml:space="preserve"> PAGEREF _Toc128133940 \h </w:instrText>
            </w:r>
            <w:r w:rsidR="00084710">
              <w:rPr>
                <w:noProof/>
                <w:webHidden/>
              </w:rPr>
            </w:r>
            <w:r w:rsidR="00084710">
              <w:rPr>
                <w:noProof/>
                <w:webHidden/>
              </w:rPr>
              <w:fldChar w:fldCharType="separate"/>
            </w:r>
            <w:r w:rsidR="00F14C76">
              <w:rPr>
                <w:noProof/>
                <w:webHidden/>
              </w:rPr>
              <w:t>17</w:t>
            </w:r>
            <w:r w:rsidR="00084710">
              <w:rPr>
                <w:noProof/>
                <w:webHidden/>
              </w:rPr>
              <w:fldChar w:fldCharType="end"/>
            </w:r>
          </w:hyperlink>
        </w:p>
        <w:p w14:paraId="475CC631" w14:textId="659D2D10" w:rsidR="00084710" w:rsidRDefault="00BB1DDA">
          <w:pPr>
            <w:pStyle w:val="TOC3"/>
            <w:tabs>
              <w:tab w:val="left" w:pos="1100"/>
              <w:tab w:val="right" w:leader="dot" w:pos="9019"/>
            </w:tabs>
            <w:rPr>
              <w:rFonts w:eastAsiaTheme="minorEastAsia" w:cstheme="minorBidi"/>
              <w:noProof/>
            </w:rPr>
          </w:pPr>
          <w:hyperlink w:anchor="_Toc128133941" w:history="1">
            <w:r w:rsidR="00084710" w:rsidRPr="004A3758">
              <w:rPr>
                <w:rStyle w:val="Hyperlink"/>
                <w:noProof/>
              </w:rPr>
              <w:t>2.12</w:t>
            </w:r>
            <w:r w:rsidR="00084710">
              <w:rPr>
                <w:rFonts w:eastAsiaTheme="minorEastAsia" w:cstheme="minorBidi"/>
                <w:noProof/>
              </w:rPr>
              <w:tab/>
            </w:r>
            <w:r w:rsidR="00084710" w:rsidRPr="004A3758">
              <w:rPr>
                <w:rStyle w:val="Hyperlink"/>
                <w:noProof/>
              </w:rPr>
              <w:t>What screening tests should be performed in a patient prior to starting anti-TNFa therapy?</w:t>
            </w:r>
            <w:r w:rsidR="00084710">
              <w:rPr>
                <w:noProof/>
                <w:webHidden/>
              </w:rPr>
              <w:tab/>
            </w:r>
            <w:r w:rsidR="00084710">
              <w:rPr>
                <w:noProof/>
                <w:webHidden/>
              </w:rPr>
              <w:fldChar w:fldCharType="begin"/>
            </w:r>
            <w:r w:rsidR="00084710">
              <w:rPr>
                <w:noProof/>
                <w:webHidden/>
              </w:rPr>
              <w:instrText xml:space="preserve"> PAGEREF _Toc128133941 \h </w:instrText>
            </w:r>
            <w:r w:rsidR="00084710">
              <w:rPr>
                <w:noProof/>
                <w:webHidden/>
              </w:rPr>
            </w:r>
            <w:r w:rsidR="00084710">
              <w:rPr>
                <w:noProof/>
                <w:webHidden/>
              </w:rPr>
              <w:fldChar w:fldCharType="separate"/>
            </w:r>
            <w:r w:rsidR="00F14C76">
              <w:rPr>
                <w:noProof/>
                <w:webHidden/>
              </w:rPr>
              <w:t>18</w:t>
            </w:r>
            <w:r w:rsidR="00084710">
              <w:rPr>
                <w:noProof/>
                <w:webHidden/>
              </w:rPr>
              <w:fldChar w:fldCharType="end"/>
            </w:r>
          </w:hyperlink>
        </w:p>
        <w:p w14:paraId="4D2C1F57" w14:textId="1C798480" w:rsidR="00084710" w:rsidRDefault="00BB1DDA">
          <w:pPr>
            <w:pStyle w:val="TOC3"/>
            <w:tabs>
              <w:tab w:val="left" w:pos="1100"/>
              <w:tab w:val="right" w:leader="dot" w:pos="9019"/>
            </w:tabs>
            <w:rPr>
              <w:rFonts w:eastAsiaTheme="minorEastAsia" w:cstheme="minorBidi"/>
              <w:noProof/>
            </w:rPr>
          </w:pPr>
          <w:hyperlink w:anchor="_Toc128133942" w:history="1">
            <w:r w:rsidR="00084710" w:rsidRPr="004A3758">
              <w:rPr>
                <w:rStyle w:val="Hyperlink"/>
                <w:noProof/>
              </w:rPr>
              <w:t>2.13</w:t>
            </w:r>
            <w:r w:rsidR="00084710">
              <w:rPr>
                <w:rFonts w:eastAsiaTheme="minorEastAsia" w:cstheme="minorBidi"/>
                <w:noProof/>
              </w:rPr>
              <w:tab/>
            </w:r>
            <w:r w:rsidR="00084710" w:rsidRPr="004A3758">
              <w:rPr>
                <w:rStyle w:val="Hyperlink"/>
                <w:noProof/>
              </w:rPr>
              <w:t>How should patients exposed to MDR-TB be managed?</w:t>
            </w:r>
            <w:r w:rsidR="00084710">
              <w:rPr>
                <w:noProof/>
                <w:webHidden/>
              </w:rPr>
              <w:tab/>
            </w:r>
            <w:r w:rsidR="00084710">
              <w:rPr>
                <w:noProof/>
                <w:webHidden/>
              </w:rPr>
              <w:fldChar w:fldCharType="begin"/>
            </w:r>
            <w:r w:rsidR="00084710">
              <w:rPr>
                <w:noProof/>
                <w:webHidden/>
              </w:rPr>
              <w:instrText xml:space="preserve"> PAGEREF _Toc128133942 \h </w:instrText>
            </w:r>
            <w:r w:rsidR="00084710">
              <w:rPr>
                <w:noProof/>
                <w:webHidden/>
              </w:rPr>
            </w:r>
            <w:r w:rsidR="00084710">
              <w:rPr>
                <w:noProof/>
                <w:webHidden/>
              </w:rPr>
              <w:fldChar w:fldCharType="separate"/>
            </w:r>
            <w:r w:rsidR="00F14C76">
              <w:rPr>
                <w:noProof/>
                <w:webHidden/>
              </w:rPr>
              <w:t>19</w:t>
            </w:r>
            <w:r w:rsidR="00084710">
              <w:rPr>
                <w:noProof/>
                <w:webHidden/>
              </w:rPr>
              <w:fldChar w:fldCharType="end"/>
            </w:r>
          </w:hyperlink>
        </w:p>
        <w:p w14:paraId="30BB28C5" w14:textId="4253E39A" w:rsidR="00084710" w:rsidRDefault="00BB1DDA">
          <w:pPr>
            <w:pStyle w:val="TOC2"/>
            <w:tabs>
              <w:tab w:val="right" w:leader="dot" w:pos="9019"/>
            </w:tabs>
            <w:rPr>
              <w:rFonts w:eastAsiaTheme="minorEastAsia" w:cstheme="minorBidi"/>
              <w:noProof/>
            </w:rPr>
          </w:pPr>
          <w:hyperlink w:anchor="_Toc128133943" w:history="1">
            <w:r w:rsidR="00084710" w:rsidRPr="004A3758">
              <w:rPr>
                <w:rStyle w:val="Hyperlink"/>
                <w:noProof/>
              </w:rPr>
              <w:t>SECTION 3: DIAGNOSIS OF TB DISEASE</w:t>
            </w:r>
            <w:r w:rsidR="00084710">
              <w:rPr>
                <w:noProof/>
                <w:webHidden/>
              </w:rPr>
              <w:tab/>
            </w:r>
            <w:r w:rsidR="00084710">
              <w:rPr>
                <w:noProof/>
                <w:webHidden/>
              </w:rPr>
              <w:fldChar w:fldCharType="begin"/>
            </w:r>
            <w:r w:rsidR="00084710">
              <w:rPr>
                <w:noProof/>
                <w:webHidden/>
              </w:rPr>
              <w:instrText xml:space="preserve"> PAGEREF _Toc128133943 \h </w:instrText>
            </w:r>
            <w:r w:rsidR="00084710">
              <w:rPr>
                <w:noProof/>
                <w:webHidden/>
              </w:rPr>
            </w:r>
            <w:r w:rsidR="00084710">
              <w:rPr>
                <w:noProof/>
                <w:webHidden/>
              </w:rPr>
              <w:fldChar w:fldCharType="separate"/>
            </w:r>
            <w:r w:rsidR="00F14C76">
              <w:rPr>
                <w:noProof/>
                <w:webHidden/>
              </w:rPr>
              <w:t>20</w:t>
            </w:r>
            <w:r w:rsidR="00084710">
              <w:rPr>
                <w:noProof/>
                <w:webHidden/>
              </w:rPr>
              <w:fldChar w:fldCharType="end"/>
            </w:r>
          </w:hyperlink>
        </w:p>
        <w:p w14:paraId="1717D114" w14:textId="291164C4" w:rsidR="00084710" w:rsidRDefault="00BB1DDA">
          <w:pPr>
            <w:pStyle w:val="TOC3"/>
            <w:tabs>
              <w:tab w:val="left" w:pos="1100"/>
              <w:tab w:val="right" w:leader="dot" w:pos="9019"/>
            </w:tabs>
            <w:rPr>
              <w:rFonts w:eastAsiaTheme="minorEastAsia" w:cstheme="minorBidi"/>
              <w:noProof/>
            </w:rPr>
          </w:pPr>
          <w:hyperlink w:anchor="_Toc128133944" w:history="1">
            <w:r w:rsidR="00084710" w:rsidRPr="004A3758">
              <w:rPr>
                <w:rStyle w:val="Hyperlink"/>
                <w:noProof/>
              </w:rPr>
              <w:t>3.1</w:t>
            </w:r>
            <w:r w:rsidR="00084710">
              <w:rPr>
                <w:rFonts w:eastAsiaTheme="minorEastAsia" w:cstheme="minorBidi"/>
                <w:noProof/>
              </w:rPr>
              <w:tab/>
            </w:r>
            <w:r w:rsidR="00084710" w:rsidRPr="004A3758">
              <w:rPr>
                <w:rStyle w:val="Hyperlink"/>
                <w:noProof/>
              </w:rPr>
              <w:t>Laboratory tests</w:t>
            </w:r>
            <w:r w:rsidR="00084710">
              <w:rPr>
                <w:noProof/>
                <w:webHidden/>
              </w:rPr>
              <w:tab/>
            </w:r>
            <w:r w:rsidR="00084710">
              <w:rPr>
                <w:noProof/>
                <w:webHidden/>
              </w:rPr>
              <w:fldChar w:fldCharType="begin"/>
            </w:r>
            <w:r w:rsidR="00084710">
              <w:rPr>
                <w:noProof/>
                <w:webHidden/>
              </w:rPr>
              <w:instrText xml:space="preserve"> PAGEREF _Toc128133944 \h </w:instrText>
            </w:r>
            <w:r w:rsidR="00084710">
              <w:rPr>
                <w:noProof/>
                <w:webHidden/>
              </w:rPr>
            </w:r>
            <w:r w:rsidR="00084710">
              <w:rPr>
                <w:noProof/>
                <w:webHidden/>
              </w:rPr>
              <w:fldChar w:fldCharType="separate"/>
            </w:r>
            <w:r w:rsidR="00F14C76">
              <w:rPr>
                <w:noProof/>
                <w:webHidden/>
              </w:rPr>
              <w:t>20</w:t>
            </w:r>
            <w:r w:rsidR="00084710">
              <w:rPr>
                <w:noProof/>
                <w:webHidden/>
              </w:rPr>
              <w:fldChar w:fldCharType="end"/>
            </w:r>
          </w:hyperlink>
        </w:p>
        <w:p w14:paraId="07BCB8FF" w14:textId="6D34893D" w:rsidR="00084710" w:rsidRDefault="00BB1DDA">
          <w:pPr>
            <w:pStyle w:val="TOC3"/>
            <w:tabs>
              <w:tab w:val="left" w:pos="1100"/>
              <w:tab w:val="right" w:leader="dot" w:pos="9019"/>
            </w:tabs>
            <w:rPr>
              <w:rFonts w:eastAsiaTheme="minorEastAsia" w:cstheme="minorBidi"/>
              <w:noProof/>
            </w:rPr>
          </w:pPr>
          <w:hyperlink w:anchor="_Toc128133945" w:history="1">
            <w:r w:rsidR="00084710" w:rsidRPr="004A3758">
              <w:rPr>
                <w:rStyle w:val="Hyperlink"/>
                <w:noProof/>
              </w:rPr>
              <w:t>3.2</w:t>
            </w:r>
            <w:r w:rsidR="00084710">
              <w:rPr>
                <w:rFonts w:eastAsiaTheme="minorEastAsia" w:cstheme="minorBidi"/>
                <w:noProof/>
              </w:rPr>
              <w:tab/>
            </w:r>
            <w:r w:rsidR="00084710" w:rsidRPr="004A3758">
              <w:rPr>
                <w:rStyle w:val="Hyperlink"/>
                <w:noProof/>
              </w:rPr>
              <w:t>Pulmonary TB</w:t>
            </w:r>
            <w:r w:rsidR="00084710">
              <w:rPr>
                <w:noProof/>
                <w:webHidden/>
              </w:rPr>
              <w:tab/>
            </w:r>
            <w:r w:rsidR="00084710">
              <w:rPr>
                <w:noProof/>
                <w:webHidden/>
              </w:rPr>
              <w:fldChar w:fldCharType="begin"/>
            </w:r>
            <w:r w:rsidR="00084710">
              <w:rPr>
                <w:noProof/>
                <w:webHidden/>
              </w:rPr>
              <w:instrText xml:space="preserve"> PAGEREF _Toc128133945 \h </w:instrText>
            </w:r>
            <w:r w:rsidR="00084710">
              <w:rPr>
                <w:noProof/>
                <w:webHidden/>
              </w:rPr>
            </w:r>
            <w:r w:rsidR="00084710">
              <w:rPr>
                <w:noProof/>
                <w:webHidden/>
              </w:rPr>
              <w:fldChar w:fldCharType="separate"/>
            </w:r>
            <w:r w:rsidR="00F14C76">
              <w:rPr>
                <w:noProof/>
                <w:webHidden/>
              </w:rPr>
              <w:t>20</w:t>
            </w:r>
            <w:r w:rsidR="00084710">
              <w:rPr>
                <w:noProof/>
                <w:webHidden/>
              </w:rPr>
              <w:fldChar w:fldCharType="end"/>
            </w:r>
          </w:hyperlink>
        </w:p>
        <w:p w14:paraId="6E11C21C" w14:textId="766D0E5C" w:rsidR="00084710" w:rsidRDefault="00BB1DDA">
          <w:pPr>
            <w:pStyle w:val="TOC3"/>
            <w:tabs>
              <w:tab w:val="left" w:pos="1320"/>
              <w:tab w:val="right" w:leader="dot" w:pos="9019"/>
            </w:tabs>
            <w:rPr>
              <w:rFonts w:eastAsiaTheme="minorEastAsia" w:cstheme="minorBidi"/>
              <w:noProof/>
            </w:rPr>
          </w:pPr>
          <w:hyperlink w:anchor="_Toc128133946" w:history="1">
            <w:r w:rsidR="00084710" w:rsidRPr="004A3758">
              <w:rPr>
                <w:rStyle w:val="Hyperlink"/>
                <w:noProof/>
              </w:rPr>
              <w:t>3.2.3</w:t>
            </w:r>
            <w:r w:rsidR="00084710">
              <w:rPr>
                <w:rFonts w:eastAsiaTheme="minorEastAsia" w:cstheme="minorBidi"/>
                <w:noProof/>
              </w:rPr>
              <w:tab/>
            </w:r>
            <w:r w:rsidR="00084710" w:rsidRPr="004A3758">
              <w:rPr>
                <w:rStyle w:val="Hyperlink"/>
                <w:noProof/>
              </w:rPr>
              <w:t>Is testing a nasopharyngeal aspirate (NPA) sample advised?</w:t>
            </w:r>
            <w:r w:rsidR="00084710">
              <w:rPr>
                <w:noProof/>
                <w:webHidden/>
              </w:rPr>
              <w:tab/>
            </w:r>
            <w:r w:rsidR="00084710">
              <w:rPr>
                <w:noProof/>
                <w:webHidden/>
              </w:rPr>
              <w:fldChar w:fldCharType="begin"/>
            </w:r>
            <w:r w:rsidR="00084710">
              <w:rPr>
                <w:noProof/>
                <w:webHidden/>
              </w:rPr>
              <w:instrText xml:space="preserve"> PAGEREF _Toc128133946 \h </w:instrText>
            </w:r>
            <w:r w:rsidR="00084710">
              <w:rPr>
                <w:noProof/>
                <w:webHidden/>
              </w:rPr>
            </w:r>
            <w:r w:rsidR="00084710">
              <w:rPr>
                <w:noProof/>
                <w:webHidden/>
              </w:rPr>
              <w:fldChar w:fldCharType="separate"/>
            </w:r>
            <w:r w:rsidR="00F14C76">
              <w:rPr>
                <w:noProof/>
                <w:webHidden/>
              </w:rPr>
              <w:t>22</w:t>
            </w:r>
            <w:r w:rsidR="00084710">
              <w:rPr>
                <w:noProof/>
                <w:webHidden/>
              </w:rPr>
              <w:fldChar w:fldCharType="end"/>
            </w:r>
          </w:hyperlink>
        </w:p>
        <w:p w14:paraId="3A50A435" w14:textId="60245E01" w:rsidR="00084710" w:rsidRDefault="00BB1DDA">
          <w:pPr>
            <w:pStyle w:val="TOC3"/>
            <w:tabs>
              <w:tab w:val="left" w:pos="1320"/>
              <w:tab w:val="right" w:leader="dot" w:pos="9019"/>
            </w:tabs>
            <w:rPr>
              <w:rFonts w:eastAsiaTheme="minorEastAsia" w:cstheme="minorBidi"/>
              <w:noProof/>
            </w:rPr>
          </w:pPr>
          <w:hyperlink w:anchor="_Toc128133947" w:history="1">
            <w:r w:rsidR="00084710" w:rsidRPr="004A3758">
              <w:rPr>
                <w:rStyle w:val="Hyperlink"/>
                <w:noProof/>
              </w:rPr>
              <w:t>3.2.4</w:t>
            </w:r>
            <w:r w:rsidR="00084710">
              <w:rPr>
                <w:rFonts w:eastAsiaTheme="minorEastAsia" w:cstheme="minorBidi"/>
                <w:noProof/>
              </w:rPr>
              <w:tab/>
            </w:r>
            <w:r w:rsidR="00084710" w:rsidRPr="004A3758">
              <w:rPr>
                <w:rStyle w:val="Hyperlink"/>
                <w:noProof/>
              </w:rPr>
              <w:t>Is testing stool samples advised?</w:t>
            </w:r>
            <w:r w:rsidR="00084710">
              <w:rPr>
                <w:noProof/>
                <w:webHidden/>
              </w:rPr>
              <w:tab/>
            </w:r>
            <w:r w:rsidR="00084710">
              <w:rPr>
                <w:noProof/>
                <w:webHidden/>
              </w:rPr>
              <w:fldChar w:fldCharType="begin"/>
            </w:r>
            <w:r w:rsidR="00084710">
              <w:rPr>
                <w:noProof/>
                <w:webHidden/>
              </w:rPr>
              <w:instrText xml:space="preserve"> PAGEREF _Toc128133947 \h </w:instrText>
            </w:r>
            <w:r w:rsidR="00084710">
              <w:rPr>
                <w:noProof/>
                <w:webHidden/>
              </w:rPr>
            </w:r>
            <w:r w:rsidR="00084710">
              <w:rPr>
                <w:noProof/>
                <w:webHidden/>
              </w:rPr>
              <w:fldChar w:fldCharType="separate"/>
            </w:r>
            <w:r w:rsidR="00F14C76">
              <w:rPr>
                <w:noProof/>
                <w:webHidden/>
              </w:rPr>
              <w:t>22</w:t>
            </w:r>
            <w:r w:rsidR="00084710">
              <w:rPr>
                <w:noProof/>
                <w:webHidden/>
              </w:rPr>
              <w:fldChar w:fldCharType="end"/>
            </w:r>
          </w:hyperlink>
        </w:p>
        <w:p w14:paraId="42B85ECB" w14:textId="565C7811" w:rsidR="00084710" w:rsidRDefault="00BB1DDA">
          <w:pPr>
            <w:pStyle w:val="TOC3"/>
            <w:tabs>
              <w:tab w:val="left" w:pos="1100"/>
              <w:tab w:val="right" w:leader="dot" w:pos="9019"/>
            </w:tabs>
            <w:rPr>
              <w:rFonts w:eastAsiaTheme="minorEastAsia" w:cstheme="minorBidi"/>
              <w:noProof/>
            </w:rPr>
          </w:pPr>
          <w:hyperlink w:anchor="_Toc128133948" w:history="1">
            <w:r w:rsidR="00084710" w:rsidRPr="004A3758">
              <w:rPr>
                <w:rStyle w:val="Hyperlink"/>
                <w:noProof/>
              </w:rPr>
              <w:t>3.3</w:t>
            </w:r>
            <w:r w:rsidR="00084710">
              <w:rPr>
                <w:rFonts w:eastAsiaTheme="minorEastAsia" w:cstheme="minorBidi"/>
                <w:noProof/>
              </w:rPr>
              <w:tab/>
            </w:r>
            <w:r w:rsidR="00084710" w:rsidRPr="004A3758">
              <w:rPr>
                <w:rStyle w:val="Hyperlink"/>
                <w:noProof/>
              </w:rPr>
              <w:t>Intrathoracic lymph node TB</w:t>
            </w:r>
            <w:r w:rsidR="00084710">
              <w:rPr>
                <w:noProof/>
                <w:webHidden/>
              </w:rPr>
              <w:tab/>
            </w:r>
            <w:r w:rsidR="00084710">
              <w:rPr>
                <w:noProof/>
                <w:webHidden/>
              </w:rPr>
              <w:fldChar w:fldCharType="begin"/>
            </w:r>
            <w:r w:rsidR="00084710">
              <w:rPr>
                <w:noProof/>
                <w:webHidden/>
              </w:rPr>
              <w:instrText xml:space="preserve"> PAGEREF _Toc128133948 \h </w:instrText>
            </w:r>
            <w:r w:rsidR="00084710">
              <w:rPr>
                <w:noProof/>
                <w:webHidden/>
              </w:rPr>
            </w:r>
            <w:r w:rsidR="00084710">
              <w:rPr>
                <w:noProof/>
                <w:webHidden/>
              </w:rPr>
              <w:fldChar w:fldCharType="separate"/>
            </w:r>
            <w:r w:rsidR="00F14C76">
              <w:rPr>
                <w:noProof/>
                <w:webHidden/>
              </w:rPr>
              <w:t>23</w:t>
            </w:r>
            <w:r w:rsidR="00084710">
              <w:rPr>
                <w:noProof/>
                <w:webHidden/>
              </w:rPr>
              <w:fldChar w:fldCharType="end"/>
            </w:r>
          </w:hyperlink>
        </w:p>
        <w:p w14:paraId="36196DE9" w14:textId="5799477B" w:rsidR="00084710" w:rsidRDefault="00BB1DDA">
          <w:pPr>
            <w:pStyle w:val="TOC3"/>
            <w:tabs>
              <w:tab w:val="left" w:pos="1320"/>
              <w:tab w:val="right" w:leader="dot" w:pos="9019"/>
            </w:tabs>
            <w:rPr>
              <w:rFonts w:eastAsiaTheme="minorEastAsia" w:cstheme="minorBidi"/>
              <w:noProof/>
            </w:rPr>
          </w:pPr>
          <w:hyperlink w:anchor="_Toc128133949" w:history="1">
            <w:r w:rsidR="00084710" w:rsidRPr="004A3758">
              <w:rPr>
                <w:rStyle w:val="Hyperlink"/>
                <w:noProof/>
              </w:rPr>
              <w:t>3.3.1</w:t>
            </w:r>
            <w:r w:rsidR="00084710">
              <w:rPr>
                <w:rFonts w:eastAsiaTheme="minorEastAsia" w:cstheme="minorBidi"/>
                <w:noProof/>
              </w:rPr>
              <w:tab/>
            </w:r>
            <w:r w:rsidR="00084710" w:rsidRPr="004A3758">
              <w:rPr>
                <w:rStyle w:val="Hyperlink"/>
                <w:noProof/>
              </w:rPr>
              <w:t>What are the optimal samples to send for a patient with intrathoracic lymphadenopathy on chest x-ray or CT chest imaging?</w:t>
            </w:r>
            <w:r w:rsidR="00084710">
              <w:rPr>
                <w:noProof/>
                <w:webHidden/>
              </w:rPr>
              <w:tab/>
            </w:r>
            <w:r w:rsidR="00084710">
              <w:rPr>
                <w:noProof/>
                <w:webHidden/>
              </w:rPr>
              <w:fldChar w:fldCharType="begin"/>
            </w:r>
            <w:r w:rsidR="00084710">
              <w:rPr>
                <w:noProof/>
                <w:webHidden/>
              </w:rPr>
              <w:instrText xml:space="preserve"> PAGEREF _Toc128133949 \h </w:instrText>
            </w:r>
            <w:r w:rsidR="00084710">
              <w:rPr>
                <w:noProof/>
                <w:webHidden/>
              </w:rPr>
            </w:r>
            <w:r w:rsidR="00084710">
              <w:rPr>
                <w:noProof/>
                <w:webHidden/>
              </w:rPr>
              <w:fldChar w:fldCharType="separate"/>
            </w:r>
            <w:r w:rsidR="00F14C76">
              <w:rPr>
                <w:noProof/>
                <w:webHidden/>
              </w:rPr>
              <w:t>23</w:t>
            </w:r>
            <w:r w:rsidR="00084710">
              <w:rPr>
                <w:noProof/>
                <w:webHidden/>
              </w:rPr>
              <w:fldChar w:fldCharType="end"/>
            </w:r>
          </w:hyperlink>
        </w:p>
        <w:p w14:paraId="089A4729" w14:textId="063C32F9" w:rsidR="00084710" w:rsidRDefault="00BB1DDA">
          <w:pPr>
            <w:pStyle w:val="TOC3"/>
            <w:tabs>
              <w:tab w:val="left" w:pos="1320"/>
              <w:tab w:val="right" w:leader="dot" w:pos="9019"/>
            </w:tabs>
            <w:rPr>
              <w:rFonts w:eastAsiaTheme="minorEastAsia" w:cstheme="minorBidi"/>
              <w:noProof/>
            </w:rPr>
          </w:pPr>
          <w:hyperlink w:anchor="_Toc128133950" w:history="1">
            <w:r w:rsidR="00084710" w:rsidRPr="004A3758">
              <w:rPr>
                <w:rStyle w:val="Hyperlink"/>
                <w:noProof/>
              </w:rPr>
              <w:t>3.3.2</w:t>
            </w:r>
            <w:r w:rsidR="00084710">
              <w:rPr>
                <w:rFonts w:eastAsiaTheme="minorEastAsia" w:cstheme="minorBidi"/>
                <w:noProof/>
              </w:rPr>
              <w:tab/>
            </w:r>
            <w:r w:rsidR="00084710" w:rsidRPr="004A3758">
              <w:rPr>
                <w:rStyle w:val="Hyperlink"/>
                <w:noProof/>
              </w:rPr>
              <w:t>Is further chest imaging (ultrasound (US) or computed tomography (CT)) helpful in assessing children with possible thoracic lymph node TB?</w:t>
            </w:r>
            <w:r w:rsidR="00084710">
              <w:rPr>
                <w:noProof/>
                <w:webHidden/>
              </w:rPr>
              <w:tab/>
            </w:r>
            <w:r w:rsidR="00084710">
              <w:rPr>
                <w:noProof/>
                <w:webHidden/>
              </w:rPr>
              <w:fldChar w:fldCharType="begin"/>
            </w:r>
            <w:r w:rsidR="00084710">
              <w:rPr>
                <w:noProof/>
                <w:webHidden/>
              </w:rPr>
              <w:instrText xml:space="preserve"> PAGEREF _Toc128133950 \h </w:instrText>
            </w:r>
            <w:r w:rsidR="00084710">
              <w:rPr>
                <w:noProof/>
                <w:webHidden/>
              </w:rPr>
            </w:r>
            <w:r w:rsidR="00084710">
              <w:rPr>
                <w:noProof/>
                <w:webHidden/>
              </w:rPr>
              <w:fldChar w:fldCharType="separate"/>
            </w:r>
            <w:r w:rsidR="00F14C76">
              <w:rPr>
                <w:noProof/>
                <w:webHidden/>
              </w:rPr>
              <w:t>23</w:t>
            </w:r>
            <w:r w:rsidR="00084710">
              <w:rPr>
                <w:noProof/>
                <w:webHidden/>
              </w:rPr>
              <w:fldChar w:fldCharType="end"/>
            </w:r>
          </w:hyperlink>
        </w:p>
        <w:p w14:paraId="21A89643" w14:textId="0D683696" w:rsidR="00084710" w:rsidRDefault="00BB1DDA">
          <w:pPr>
            <w:pStyle w:val="TOC3"/>
            <w:tabs>
              <w:tab w:val="left" w:pos="1100"/>
              <w:tab w:val="right" w:leader="dot" w:pos="9019"/>
            </w:tabs>
            <w:rPr>
              <w:rFonts w:eastAsiaTheme="minorEastAsia" w:cstheme="minorBidi"/>
              <w:noProof/>
            </w:rPr>
          </w:pPr>
          <w:hyperlink w:anchor="_Toc128133951" w:history="1">
            <w:r w:rsidR="00084710" w:rsidRPr="004A3758">
              <w:rPr>
                <w:rStyle w:val="Hyperlink"/>
                <w:noProof/>
              </w:rPr>
              <w:t>3.4</w:t>
            </w:r>
            <w:r w:rsidR="00084710">
              <w:rPr>
                <w:rFonts w:eastAsiaTheme="minorEastAsia" w:cstheme="minorBidi"/>
                <w:noProof/>
              </w:rPr>
              <w:tab/>
            </w:r>
            <w:r w:rsidR="00084710" w:rsidRPr="004A3758">
              <w:rPr>
                <w:rStyle w:val="Hyperlink"/>
                <w:noProof/>
              </w:rPr>
              <w:t>Extra-pulmonary Tuberculosis (EPTB)</w:t>
            </w:r>
            <w:r w:rsidR="00084710">
              <w:rPr>
                <w:noProof/>
                <w:webHidden/>
              </w:rPr>
              <w:tab/>
            </w:r>
            <w:r w:rsidR="00084710">
              <w:rPr>
                <w:noProof/>
                <w:webHidden/>
              </w:rPr>
              <w:fldChar w:fldCharType="begin"/>
            </w:r>
            <w:r w:rsidR="00084710">
              <w:rPr>
                <w:noProof/>
                <w:webHidden/>
              </w:rPr>
              <w:instrText xml:space="preserve"> PAGEREF _Toc128133951 \h </w:instrText>
            </w:r>
            <w:r w:rsidR="00084710">
              <w:rPr>
                <w:noProof/>
                <w:webHidden/>
              </w:rPr>
            </w:r>
            <w:r w:rsidR="00084710">
              <w:rPr>
                <w:noProof/>
                <w:webHidden/>
              </w:rPr>
              <w:fldChar w:fldCharType="separate"/>
            </w:r>
            <w:r w:rsidR="00F14C76">
              <w:rPr>
                <w:noProof/>
                <w:webHidden/>
              </w:rPr>
              <w:t>24</w:t>
            </w:r>
            <w:r w:rsidR="00084710">
              <w:rPr>
                <w:noProof/>
                <w:webHidden/>
              </w:rPr>
              <w:fldChar w:fldCharType="end"/>
            </w:r>
          </w:hyperlink>
        </w:p>
        <w:p w14:paraId="5B993BD0" w14:textId="6FCDC0F8" w:rsidR="00084710" w:rsidRDefault="00BB1DDA">
          <w:pPr>
            <w:pStyle w:val="TOC3"/>
            <w:tabs>
              <w:tab w:val="left" w:pos="1100"/>
              <w:tab w:val="right" w:leader="dot" w:pos="9019"/>
            </w:tabs>
            <w:rPr>
              <w:rFonts w:eastAsiaTheme="minorEastAsia" w:cstheme="minorBidi"/>
              <w:noProof/>
            </w:rPr>
          </w:pPr>
          <w:hyperlink w:anchor="_Toc128133952" w:history="1">
            <w:r w:rsidR="00084710" w:rsidRPr="004A3758">
              <w:rPr>
                <w:rStyle w:val="Hyperlink"/>
                <w:noProof/>
              </w:rPr>
              <w:t>3.5</w:t>
            </w:r>
            <w:r w:rsidR="00084710">
              <w:rPr>
                <w:rFonts w:eastAsiaTheme="minorEastAsia" w:cstheme="minorBidi"/>
                <w:noProof/>
              </w:rPr>
              <w:tab/>
            </w:r>
            <w:r w:rsidR="00084710" w:rsidRPr="004A3758">
              <w:rPr>
                <w:rStyle w:val="Hyperlink"/>
                <w:noProof/>
              </w:rPr>
              <w:t>Do IGRAs have a role in diagnosing TB disease</w:t>
            </w:r>
            <w:r w:rsidR="00084710">
              <w:rPr>
                <w:noProof/>
                <w:webHidden/>
              </w:rPr>
              <w:tab/>
            </w:r>
            <w:r w:rsidR="00084710">
              <w:rPr>
                <w:noProof/>
                <w:webHidden/>
              </w:rPr>
              <w:fldChar w:fldCharType="begin"/>
            </w:r>
            <w:r w:rsidR="00084710">
              <w:rPr>
                <w:noProof/>
                <w:webHidden/>
              </w:rPr>
              <w:instrText xml:space="preserve"> PAGEREF _Toc128133952 \h </w:instrText>
            </w:r>
            <w:r w:rsidR="00084710">
              <w:rPr>
                <w:noProof/>
                <w:webHidden/>
              </w:rPr>
            </w:r>
            <w:r w:rsidR="00084710">
              <w:rPr>
                <w:noProof/>
                <w:webHidden/>
              </w:rPr>
              <w:fldChar w:fldCharType="separate"/>
            </w:r>
            <w:r w:rsidR="00F14C76">
              <w:rPr>
                <w:noProof/>
                <w:webHidden/>
              </w:rPr>
              <w:t>25</w:t>
            </w:r>
            <w:r w:rsidR="00084710">
              <w:rPr>
                <w:noProof/>
                <w:webHidden/>
              </w:rPr>
              <w:fldChar w:fldCharType="end"/>
            </w:r>
          </w:hyperlink>
        </w:p>
        <w:p w14:paraId="2098929A" w14:textId="5EB3AD87" w:rsidR="00084710" w:rsidRDefault="00BB1DDA">
          <w:pPr>
            <w:pStyle w:val="TOC3"/>
            <w:tabs>
              <w:tab w:val="left" w:pos="1100"/>
              <w:tab w:val="right" w:leader="dot" w:pos="9019"/>
            </w:tabs>
            <w:rPr>
              <w:rFonts w:eastAsiaTheme="minorEastAsia" w:cstheme="minorBidi"/>
              <w:noProof/>
            </w:rPr>
          </w:pPr>
          <w:hyperlink w:anchor="_Toc128133953" w:history="1">
            <w:r w:rsidR="00084710" w:rsidRPr="004A3758">
              <w:rPr>
                <w:rStyle w:val="Hyperlink"/>
                <w:noProof/>
              </w:rPr>
              <w:t>3.6</w:t>
            </w:r>
            <w:r w:rsidR="00084710">
              <w:rPr>
                <w:rFonts w:eastAsiaTheme="minorEastAsia" w:cstheme="minorBidi"/>
                <w:noProof/>
              </w:rPr>
              <w:tab/>
            </w:r>
            <w:r w:rsidR="00084710" w:rsidRPr="004A3758">
              <w:rPr>
                <w:rStyle w:val="Hyperlink"/>
                <w:noProof/>
              </w:rPr>
              <w:t>Do multiple immune tests help with the diagnosis of TB disease</w:t>
            </w:r>
            <w:r w:rsidR="00084710">
              <w:rPr>
                <w:noProof/>
                <w:webHidden/>
              </w:rPr>
              <w:tab/>
            </w:r>
            <w:r w:rsidR="00084710">
              <w:rPr>
                <w:noProof/>
                <w:webHidden/>
              </w:rPr>
              <w:fldChar w:fldCharType="begin"/>
            </w:r>
            <w:r w:rsidR="00084710">
              <w:rPr>
                <w:noProof/>
                <w:webHidden/>
              </w:rPr>
              <w:instrText xml:space="preserve"> PAGEREF _Toc128133953 \h </w:instrText>
            </w:r>
            <w:r w:rsidR="00084710">
              <w:rPr>
                <w:noProof/>
                <w:webHidden/>
              </w:rPr>
            </w:r>
            <w:r w:rsidR="00084710">
              <w:rPr>
                <w:noProof/>
                <w:webHidden/>
              </w:rPr>
              <w:fldChar w:fldCharType="separate"/>
            </w:r>
            <w:r w:rsidR="00F14C76">
              <w:rPr>
                <w:noProof/>
                <w:webHidden/>
              </w:rPr>
              <w:t>26</w:t>
            </w:r>
            <w:r w:rsidR="00084710">
              <w:rPr>
                <w:noProof/>
                <w:webHidden/>
              </w:rPr>
              <w:fldChar w:fldCharType="end"/>
            </w:r>
          </w:hyperlink>
        </w:p>
        <w:p w14:paraId="183CD0F9" w14:textId="73FF6862" w:rsidR="00084710" w:rsidRDefault="00BB1DDA">
          <w:pPr>
            <w:pStyle w:val="TOC3"/>
            <w:tabs>
              <w:tab w:val="left" w:pos="1100"/>
              <w:tab w:val="right" w:leader="dot" w:pos="9019"/>
            </w:tabs>
            <w:rPr>
              <w:rFonts w:eastAsiaTheme="minorEastAsia" w:cstheme="minorBidi"/>
              <w:noProof/>
            </w:rPr>
          </w:pPr>
          <w:hyperlink w:anchor="_Toc128133954" w:history="1">
            <w:r w:rsidR="00084710" w:rsidRPr="004A3758">
              <w:rPr>
                <w:rStyle w:val="Hyperlink"/>
                <w:noProof/>
              </w:rPr>
              <w:t>3.7</w:t>
            </w:r>
            <w:r w:rsidR="00084710">
              <w:rPr>
                <w:rFonts w:eastAsiaTheme="minorEastAsia" w:cstheme="minorBidi"/>
                <w:noProof/>
              </w:rPr>
              <w:tab/>
            </w:r>
            <w:r w:rsidR="00084710" w:rsidRPr="004A3758">
              <w:rPr>
                <w:rStyle w:val="Hyperlink"/>
                <w:noProof/>
              </w:rPr>
              <w:t>What additional investigations should be performed on a child with confirmed TB to look for other foci of disease?</w:t>
            </w:r>
            <w:r w:rsidR="00084710">
              <w:rPr>
                <w:noProof/>
                <w:webHidden/>
              </w:rPr>
              <w:tab/>
            </w:r>
            <w:r w:rsidR="00084710">
              <w:rPr>
                <w:noProof/>
                <w:webHidden/>
              </w:rPr>
              <w:fldChar w:fldCharType="begin"/>
            </w:r>
            <w:r w:rsidR="00084710">
              <w:rPr>
                <w:noProof/>
                <w:webHidden/>
              </w:rPr>
              <w:instrText xml:space="preserve"> PAGEREF _Toc128133954 \h </w:instrText>
            </w:r>
            <w:r w:rsidR="00084710">
              <w:rPr>
                <w:noProof/>
                <w:webHidden/>
              </w:rPr>
            </w:r>
            <w:r w:rsidR="00084710">
              <w:rPr>
                <w:noProof/>
                <w:webHidden/>
              </w:rPr>
              <w:fldChar w:fldCharType="separate"/>
            </w:r>
            <w:r w:rsidR="00F14C76">
              <w:rPr>
                <w:noProof/>
                <w:webHidden/>
              </w:rPr>
              <w:t>26</w:t>
            </w:r>
            <w:r w:rsidR="00084710">
              <w:rPr>
                <w:noProof/>
                <w:webHidden/>
              </w:rPr>
              <w:fldChar w:fldCharType="end"/>
            </w:r>
          </w:hyperlink>
        </w:p>
        <w:p w14:paraId="7029AEAE" w14:textId="4999619F" w:rsidR="00084710" w:rsidRDefault="00BB1DDA">
          <w:pPr>
            <w:pStyle w:val="TOC3"/>
            <w:tabs>
              <w:tab w:val="left" w:pos="1100"/>
              <w:tab w:val="right" w:leader="dot" w:pos="9019"/>
            </w:tabs>
            <w:rPr>
              <w:rFonts w:eastAsiaTheme="minorEastAsia" w:cstheme="minorBidi"/>
              <w:noProof/>
            </w:rPr>
          </w:pPr>
          <w:hyperlink w:anchor="_Toc128133955" w:history="1">
            <w:r w:rsidR="00084710" w:rsidRPr="004A3758">
              <w:rPr>
                <w:rStyle w:val="Hyperlink"/>
                <w:noProof/>
              </w:rPr>
              <w:t>3.8</w:t>
            </w:r>
            <w:r w:rsidR="00084710">
              <w:rPr>
                <w:rFonts w:eastAsiaTheme="minorEastAsia" w:cstheme="minorBidi"/>
                <w:noProof/>
              </w:rPr>
              <w:tab/>
            </w:r>
            <w:r w:rsidR="00084710" w:rsidRPr="004A3758">
              <w:rPr>
                <w:rStyle w:val="Hyperlink"/>
                <w:noProof/>
              </w:rPr>
              <w:t>What investigations are recommended for the parents/caregivers of a child with suspected TB</w:t>
            </w:r>
            <w:r w:rsidR="00084710">
              <w:rPr>
                <w:noProof/>
                <w:webHidden/>
              </w:rPr>
              <w:tab/>
            </w:r>
            <w:r w:rsidR="00084710">
              <w:rPr>
                <w:noProof/>
                <w:webHidden/>
              </w:rPr>
              <w:fldChar w:fldCharType="begin"/>
            </w:r>
            <w:r w:rsidR="00084710">
              <w:rPr>
                <w:noProof/>
                <w:webHidden/>
              </w:rPr>
              <w:instrText xml:space="preserve"> PAGEREF _Toc128133955 \h </w:instrText>
            </w:r>
            <w:r w:rsidR="00084710">
              <w:rPr>
                <w:noProof/>
                <w:webHidden/>
              </w:rPr>
            </w:r>
            <w:r w:rsidR="00084710">
              <w:rPr>
                <w:noProof/>
                <w:webHidden/>
              </w:rPr>
              <w:fldChar w:fldCharType="separate"/>
            </w:r>
            <w:r w:rsidR="00F14C76">
              <w:rPr>
                <w:noProof/>
                <w:webHidden/>
              </w:rPr>
              <w:t>26</w:t>
            </w:r>
            <w:r w:rsidR="00084710">
              <w:rPr>
                <w:noProof/>
                <w:webHidden/>
              </w:rPr>
              <w:fldChar w:fldCharType="end"/>
            </w:r>
          </w:hyperlink>
        </w:p>
        <w:p w14:paraId="0A1F3B55" w14:textId="503CEFF3" w:rsidR="00084710" w:rsidRDefault="00BB1DDA">
          <w:pPr>
            <w:pStyle w:val="TOC3"/>
            <w:tabs>
              <w:tab w:val="left" w:pos="1100"/>
              <w:tab w:val="right" w:leader="dot" w:pos="9019"/>
            </w:tabs>
            <w:rPr>
              <w:rFonts w:eastAsiaTheme="minorEastAsia" w:cstheme="minorBidi"/>
              <w:noProof/>
            </w:rPr>
          </w:pPr>
          <w:hyperlink w:anchor="_Toc128133956" w:history="1">
            <w:r w:rsidR="00084710" w:rsidRPr="004A3758">
              <w:rPr>
                <w:rStyle w:val="Hyperlink"/>
                <w:noProof/>
              </w:rPr>
              <w:t>3.9</w:t>
            </w:r>
            <w:r w:rsidR="00084710">
              <w:rPr>
                <w:rFonts w:eastAsiaTheme="minorEastAsia" w:cstheme="minorBidi"/>
                <w:noProof/>
              </w:rPr>
              <w:tab/>
            </w:r>
            <w:r w:rsidR="00084710" w:rsidRPr="004A3758">
              <w:rPr>
                <w:rStyle w:val="Hyperlink"/>
                <w:noProof/>
              </w:rPr>
              <w:t>What investigations are recommended for a newborn with possible perinatal TB</w:t>
            </w:r>
            <w:r w:rsidR="00084710">
              <w:rPr>
                <w:noProof/>
                <w:webHidden/>
              </w:rPr>
              <w:tab/>
            </w:r>
            <w:r w:rsidR="00084710">
              <w:rPr>
                <w:noProof/>
                <w:webHidden/>
              </w:rPr>
              <w:fldChar w:fldCharType="begin"/>
            </w:r>
            <w:r w:rsidR="00084710">
              <w:rPr>
                <w:noProof/>
                <w:webHidden/>
              </w:rPr>
              <w:instrText xml:space="preserve"> PAGEREF _Toc128133956 \h </w:instrText>
            </w:r>
            <w:r w:rsidR="00084710">
              <w:rPr>
                <w:noProof/>
                <w:webHidden/>
              </w:rPr>
            </w:r>
            <w:r w:rsidR="00084710">
              <w:rPr>
                <w:noProof/>
                <w:webHidden/>
              </w:rPr>
              <w:fldChar w:fldCharType="separate"/>
            </w:r>
            <w:r w:rsidR="00F14C76">
              <w:rPr>
                <w:noProof/>
                <w:webHidden/>
              </w:rPr>
              <w:t>27</w:t>
            </w:r>
            <w:r w:rsidR="00084710">
              <w:rPr>
                <w:noProof/>
                <w:webHidden/>
              </w:rPr>
              <w:fldChar w:fldCharType="end"/>
            </w:r>
          </w:hyperlink>
        </w:p>
        <w:p w14:paraId="6B33D191" w14:textId="1B3F75B7" w:rsidR="00084710" w:rsidRDefault="00BB1DDA">
          <w:pPr>
            <w:pStyle w:val="TOC2"/>
            <w:tabs>
              <w:tab w:val="right" w:leader="dot" w:pos="9019"/>
            </w:tabs>
            <w:rPr>
              <w:rFonts w:eastAsiaTheme="minorEastAsia" w:cstheme="minorBidi"/>
              <w:noProof/>
            </w:rPr>
          </w:pPr>
          <w:hyperlink w:anchor="_Toc128133957" w:history="1">
            <w:r w:rsidR="00084710" w:rsidRPr="004A3758">
              <w:rPr>
                <w:rStyle w:val="Hyperlink"/>
                <w:noProof/>
              </w:rPr>
              <w:t>SECTION 4: TB Treatment in children and adolescents</w:t>
            </w:r>
            <w:r w:rsidR="00084710">
              <w:rPr>
                <w:noProof/>
                <w:webHidden/>
              </w:rPr>
              <w:tab/>
            </w:r>
            <w:r w:rsidR="00084710">
              <w:rPr>
                <w:noProof/>
                <w:webHidden/>
              </w:rPr>
              <w:fldChar w:fldCharType="begin"/>
            </w:r>
            <w:r w:rsidR="00084710">
              <w:rPr>
                <w:noProof/>
                <w:webHidden/>
              </w:rPr>
              <w:instrText xml:space="preserve"> PAGEREF _Toc128133957 \h </w:instrText>
            </w:r>
            <w:r w:rsidR="00084710">
              <w:rPr>
                <w:noProof/>
                <w:webHidden/>
              </w:rPr>
            </w:r>
            <w:r w:rsidR="00084710">
              <w:rPr>
                <w:noProof/>
                <w:webHidden/>
              </w:rPr>
              <w:fldChar w:fldCharType="separate"/>
            </w:r>
            <w:r w:rsidR="00F14C76">
              <w:rPr>
                <w:noProof/>
                <w:webHidden/>
              </w:rPr>
              <w:t>28</w:t>
            </w:r>
            <w:r w:rsidR="00084710">
              <w:rPr>
                <w:noProof/>
                <w:webHidden/>
              </w:rPr>
              <w:fldChar w:fldCharType="end"/>
            </w:r>
          </w:hyperlink>
        </w:p>
        <w:p w14:paraId="3DFB8F87" w14:textId="7B5E1173" w:rsidR="00084710" w:rsidRDefault="00BB1DDA">
          <w:pPr>
            <w:pStyle w:val="TOC3"/>
            <w:tabs>
              <w:tab w:val="right" w:leader="dot" w:pos="9019"/>
            </w:tabs>
            <w:rPr>
              <w:rFonts w:eastAsiaTheme="minorEastAsia" w:cstheme="minorBidi"/>
              <w:noProof/>
            </w:rPr>
          </w:pPr>
          <w:hyperlink w:anchor="_Toc128133958" w:history="1">
            <w:r w:rsidR="00084710" w:rsidRPr="004A3758">
              <w:rPr>
                <w:rStyle w:val="Hyperlink"/>
                <w:noProof/>
              </w:rPr>
              <w:t>Note that the treatment of TB infection is different to the treatment of TB disease.  Treatment of TB infection is also referred to as TPT as the aim is to prevent progression to TB disease.</w:t>
            </w:r>
            <w:r w:rsidR="00084710">
              <w:rPr>
                <w:noProof/>
                <w:webHidden/>
              </w:rPr>
              <w:tab/>
            </w:r>
            <w:r w:rsidR="00084710">
              <w:rPr>
                <w:noProof/>
                <w:webHidden/>
              </w:rPr>
              <w:fldChar w:fldCharType="begin"/>
            </w:r>
            <w:r w:rsidR="00084710">
              <w:rPr>
                <w:noProof/>
                <w:webHidden/>
              </w:rPr>
              <w:instrText xml:space="preserve"> PAGEREF _Toc128133958 \h </w:instrText>
            </w:r>
            <w:r w:rsidR="00084710">
              <w:rPr>
                <w:noProof/>
                <w:webHidden/>
              </w:rPr>
            </w:r>
            <w:r w:rsidR="00084710">
              <w:rPr>
                <w:noProof/>
                <w:webHidden/>
              </w:rPr>
              <w:fldChar w:fldCharType="separate"/>
            </w:r>
            <w:r w:rsidR="00F14C76">
              <w:rPr>
                <w:noProof/>
                <w:webHidden/>
              </w:rPr>
              <w:t>28</w:t>
            </w:r>
            <w:r w:rsidR="00084710">
              <w:rPr>
                <w:noProof/>
                <w:webHidden/>
              </w:rPr>
              <w:fldChar w:fldCharType="end"/>
            </w:r>
          </w:hyperlink>
        </w:p>
        <w:p w14:paraId="76BDFE96" w14:textId="710A6EE9" w:rsidR="00084710" w:rsidRDefault="00BB1DDA">
          <w:pPr>
            <w:pStyle w:val="TOC3"/>
            <w:tabs>
              <w:tab w:val="left" w:pos="1100"/>
              <w:tab w:val="right" w:leader="dot" w:pos="9019"/>
            </w:tabs>
            <w:rPr>
              <w:rFonts w:eastAsiaTheme="minorEastAsia" w:cstheme="minorBidi"/>
              <w:noProof/>
            </w:rPr>
          </w:pPr>
          <w:hyperlink w:anchor="_Toc128133959" w:history="1">
            <w:r w:rsidR="00084710" w:rsidRPr="004A3758">
              <w:rPr>
                <w:rStyle w:val="Hyperlink"/>
                <w:noProof/>
              </w:rPr>
              <w:t>4.1</w:t>
            </w:r>
            <w:r w:rsidR="00084710">
              <w:rPr>
                <w:rFonts w:eastAsiaTheme="minorEastAsia" w:cstheme="minorBidi"/>
                <w:noProof/>
              </w:rPr>
              <w:tab/>
            </w:r>
            <w:r w:rsidR="00084710" w:rsidRPr="004A3758">
              <w:rPr>
                <w:rStyle w:val="Hyperlink"/>
                <w:noProof/>
              </w:rPr>
              <w:t>Treatment of TB infection</w:t>
            </w:r>
            <w:r w:rsidR="00084710">
              <w:rPr>
                <w:noProof/>
                <w:webHidden/>
              </w:rPr>
              <w:tab/>
            </w:r>
            <w:r w:rsidR="00084710">
              <w:rPr>
                <w:noProof/>
                <w:webHidden/>
              </w:rPr>
              <w:fldChar w:fldCharType="begin"/>
            </w:r>
            <w:r w:rsidR="00084710">
              <w:rPr>
                <w:noProof/>
                <w:webHidden/>
              </w:rPr>
              <w:instrText xml:space="preserve"> PAGEREF _Toc128133959 \h </w:instrText>
            </w:r>
            <w:r w:rsidR="00084710">
              <w:rPr>
                <w:noProof/>
                <w:webHidden/>
              </w:rPr>
            </w:r>
            <w:r w:rsidR="00084710">
              <w:rPr>
                <w:noProof/>
                <w:webHidden/>
              </w:rPr>
              <w:fldChar w:fldCharType="separate"/>
            </w:r>
            <w:r w:rsidR="00F14C76">
              <w:rPr>
                <w:noProof/>
                <w:webHidden/>
              </w:rPr>
              <w:t>28</w:t>
            </w:r>
            <w:r w:rsidR="00084710">
              <w:rPr>
                <w:noProof/>
                <w:webHidden/>
              </w:rPr>
              <w:fldChar w:fldCharType="end"/>
            </w:r>
          </w:hyperlink>
        </w:p>
        <w:p w14:paraId="71DCCACF" w14:textId="1BE636F8" w:rsidR="00084710" w:rsidRDefault="00BB1DDA">
          <w:pPr>
            <w:pStyle w:val="TOC3"/>
            <w:tabs>
              <w:tab w:val="left" w:pos="1320"/>
              <w:tab w:val="right" w:leader="dot" w:pos="9019"/>
            </w:tabs>
            <w:rPr>
              <w:rFonts w:eastAsiaTheme="minorEastAsia" w:cstheme="minorBidi"/>
              <w:noProof/>
            </w:rPr>
          </w:pPr>
          <w:hyperlink w:anchor="_Toc128133960" w:history="1">
            <w:r w:rsidR="00084710" w:rsidRPr="004A3758">
              <w:rPr>
                <w:rStyle w:val="Hyperlink"/>
                <w:noProof/>
              </w:rPr>
              <w:t>4.1.2</w:t>
            </w:r>
            <w:r w:rsidR="00084710">
              <w:rPr>
                <w:rFonts w:eastAsiaTheme="minorEastAsia" w:cstheme="minorBidi"/>
                <w:noProof/>
              </w:rPr>
              <w:tab/>
            </w:r>
            <w:r w:rsidR="00084710" w:rsidRPr="004A3758">
              <w:rPr>
                <w:rStyle w:val="Hyperlink"/>
                <w:noProof/>
              </w:rPr>
              <w:t>What monitoring should be carried out during TB infection treatment?</w:t>
            </w:r>
            <w:r w:rsidR="00084710">
              <w:rPr>
                <w:noProof/>
                <w:webHidden/>
              </w:rPr>
              <w:tab/>
            </w:r>
            <w:r w:rsidR="00084710">
              <w:rPr>
                <w:noProof/>
                <w:webHidden/>
              </w:rPr>
              <w:fldChar w:fldCharType="begin"/>
            </w:r>
            <w:r w:rsidR="00084710">
              <w:rPr>
                <w:noProof/>
                <w:webHidden/>
              </w:rPr>
              <w:instrText xml:space="preserve"> PAGEREF _Toc128133960 \h </w:instrText>
            </w:r>
            <w:r w:rsidR="00084710">
              <w:rPr>
                <w:noProof/>
                <w:webHidden/>
              </w:rPr>
            </w:r>
            <w:r w:rsidR="00084710">
              <w:rPr>
                <w:noProof/>
                <w:webHidden/>
              </w:rPr>
              <w:fldChar w:fldCharType="separate"/>
            </w:r>
            <w:r w:rsidR="00F14C76">
              <w:rPr>
                <w:noProof/>
                <w:webHidden/>
              </w:rPr>
              <w:t>29</w:t>
            </w:r>
            <w:r w:rsidR="00084710">
              <w:rPr>
                <w:noProof/>
                <w:webHidden/>
              </w:rPr>
              <w:fldChar w:fldCharType="end"/>
            </w:r>
          </w:hyperlink>
        </w:p>
        <w:p w14:paraId="3E5D4D07" w14:textId="0A6484F3" w:rsidR="00084710" w:rsidRDefault="00BB1DDA">
          <w:pPr>
            <w:pStyle w:val="TOC3"/>
            <w:tabs>
              <w:tab w:val="left" w:pos="1320"/>
              <w:tab w:val="right" w:leader="dot" w:pos="9019"/>
            </w:tabs>
            <w:rPr>
              <w:rFonts w:eastAsiaTheme="minorEastAsia" w:cstheme="minorBidi"/>
              <w:noProof/>
            </w:rPr>
          </w:pPr>
          <w:hyperlink w:anchor="_Toc128133961" w:history="1">
            <w:r w:rsidR="00084710" w:rsidRPr="004A3758">
              <w:rPr>
                <w:rStyle w:val="Hyperlink"/>
                <w:noProof/>
              </w:rPr>
              <w:t>4.1.3</w:t>
            </w:r>
            <w:r w:rsidR="00084710">
              <w:rPr>
                <w:rFonts w:eastAsiaTheme="minorEastAsia" w:cstheme="minorBidi"/>
                <w:noProof/>
              </w:rPr>
              <w:tab/>
            </w:r>
            <w:r w:rsidR="00084710" w:rsidRPr="004A3758">
              <w:rPr>
                <w:rStyle w:val="Hyperlink"/>
                <w:noProof/>
              </w:rPr>
              <w:t>What treatment and monitoring is recommended for children and adolescents with TB infection due to MDR-TB?</w:t>
            </w:r>
            <w:r w:rsidR="00084710">
              <w:rPr>
                <w:noProof/>
                <w:webHidden/>
              </w:rPr>
              <w:tab/>
            </w:r>
            <w:r w:rsidR="00084710">
              <w:rPr>
                <w:noProof/>
                <w:webHidden/>
              </w:rPr>
              <w:fldChar w:fldCharType="begin"/>
            </w:r>
            <w:r w:rsidR="00084710">
              <w:rPr>
                <w:noProof/>
                <w:webHidden/>
              </w:rPr>
              <w:instrText xml:space="preserve"> PAGEREF _Toc128133961 \h </w:instrText>
            </w:r>
            <w:r w:rsidR="00084710">
              <w:rPr>
                <w:noProof/>
                <w:webHidden/>
              </w:rPr>
            </w:r>
            <w:r w:rsidR="00084710">
              <w:rPr>
                <w:noProof/>
                <w:webHidden/>
              </w:rPr>
              <w:fldChar w:fldCharType="separate"/>
            </w:r>
            <w:r w:rsidR="00F14C76">
              <w:rPr>
                <w:noProof/>
                <w:webHidden/>
              </w:rPr>
              <w:t>29</w:t>
            </w:r>
            <w:r w:rsidR="00084710">
              <w:rPr>
                <w:noProof/>
                <w:webHidden/>
              </w:rPr>
              <w:fldChar w:fldCharType="end"/>
            </w:r>
          </w:hyperlink>
        </w:p>
        <w:p w14:paraId="1C60D9B1" w14:textId="1ECEE063" w:rsidR="00084710" w:rsidRDefault="00BB1DDA">
          <w:pPr>
            <w:pStyle w:val="TOC3"/>
            <w:tabs>
              <w:tab w:val="left" w:pos="1100"/>
              <w:tab w:val="right" w:leader="dot" w:pos="9019"/>
            </w:tabs>
            <w:rPr>
              <w:rFonts w:eastAsiaTheme="minorEastAsia" w:cstheme="minorBidi"/>
              <w:noProof/>
            </w:rPr>
          </w:pPr>
          <w:hyperlink w:anchor="_Toc128133962" w:history="1">
            <w:r w:rsidR="00084710" w:rsidRPr="004A3758">
              <w:rPr>
                <w:rStyle w:val="Hyperlink"/>
                <w:noProof/>
              </w:rPr>
              <w:t>4.2</w:t>
            </w:r>
            <w:r w:rsidR="00084710">
              <w:rPr>
                <w:rFonts w:eastAsiaTheme="minorEastAsia" w:cstheme="minorBidi"/>
                <w:noProof/>
              </w:rPr>
              <w:tab/>
            </w:r>
            <w:r w:rsidR="00084710" w:rsidRPr="004A3758">
              <w:rPr>
                <w:rStyle w:val="Hyperlink"/>
                <w:noProof/>
              </w:rPr>
              <w:t>Treatment of drug-susceptible TB disease.</w:t>
            </w:r>
            <w:r w:rsidR="00084710">
              <w:rPr>
                <w:noProof/>
                <w:webHidden/>
              </w:rPr>
              <w:tab/>
            </w:r>
            <w:r w:rsidR="00084710">
              <w:rPr>
                <w:noProof/>
                <w:webHidden/>
              </w:rPr>
              <w:fldChar w:fldCharType="begin"/>
            </w:r>
            <w:r w:rsidR="00084710">
              <w:rPr>
                <w:noProof/>
                <w:webHidden/>
              </w:rPr>
              <w:instrText xml:space="preserve"> PAGEREF _Toc128133962 \h </w:instrText>
            </w:r>
            <w:r w:rsidR="00084710">
              <w:rPr>
                <w:noProof/>
                <w:webHidden/>
              </w:rPr>
            </w:r>
            <w:r w:rsidR="00084710">
              <w:rPr>
                <w:noProof/>
                <w:webHidden/>
              </w:rPr>
              <w:fldChar w:fldCharType="separate"/>
            </w:r>
            <w:r w:rsidR="00F14C76">
              <w:rPr>
                <w:noProof/>
                <w:webHidden/>
              </w:rPr>
              <w:t>30</w:t>
            </w:r>
            <w:r w:rsidR="00084710">
              <w:rPr>
                <w:noProof/>
                <w:webHidden/>
              </w:rPr>
              <w:fldChar w:fldCharType="end"/>
            </w:r>
          </w:hyperlink>
        </w:p>
        <w:p w14:paraId="4A8C0E1A" w14:textId="15D80A83" w:rsidR="00084710" w:rsidRDefault="00BB1DDA">
          <w:pPr>
            <w:pStyle w:val="TOC3"/>
            <w:tabs>
              <w:tab w:val="left" w:pos="1100"/>
              <w:tab w:val="right" w:leader="dot" w:pos="9019"/>
            </w:tabs>
            <w:rPr>
              <w:rFonts w:eastAsiaTheme="minorEastAsia" w:cstheme="minorBidi"/>
              <w:noProof/>
            </w:rPr>
          </w:pPr>
          <w:hyperlink w:anchor="_Toc128133963" w:history="1">
            <w:r w:rsidR="00084710" w:rsidRPr="004A3758">
              <w:rPr>
                <w:rStyle w:val="Hyperlink"/>
                <w:noProof/>
              </w:rPr>
              <w:t>4.3</w:t>
            </w:r>
            <w:r w:rsidR="00084710">
              <w:rPr>
                <w:rFonts w:eastAsiaTheme="minorEastAsia" w:cstheme="minorBidi"/>
                <w:noProof/>
              </w:rPr>
              <w:tab/>
            </w:r>
            <w:r w:rsidR="00084710" w:rsidRPr="004A3758">
              <w:rPr>
                <w:rStyle w:val="Hyperlink"/>
                <w:noProof/>
              </w:rPr>
              <w:t>Treatment of drug-resistant TB disease.</w:t>
            </w:r>
            <w:r w:rsidR="00084710">
              <w:rPr>
                <w:noProof/>
                <w:webHidden/>
              </w:rPr>
              <w:tab/>
            </w:r>
            <w:r w:rsidR="00084710">
              <w:rPr>
                <w:noProof/>
                <w:webHidden/>
              </w:rPr>
              <w:fldChar w:fldCharType="begin"/>
            </w:r>
            <w:r w:rsidR="00084710">
              <w:rPr>
                <w:noProof/>
                <w:webHidden/>
              </w:rPr>
              <w:instrText xml:space="preserve"> PAGEREF _Toc128133963 \h </w:instrText>
            </w:r>
            <w:r w:rsidR="00084710">
              <w:rPr>
                <w:noProof/>
                <w:webHidden/>
              </w:rPr>
            </w:r>
            <w:r w:rsidR="00084710">
              <w:rPr>
                <w:noProof/>
                <w:webHidden/>
              </w:rPr>
              <w:fldChar w:fldCharType="separate"/>
            </w:r>
            <w:r w:rsidR="00F14C76">
              <w:rPr>
                <w:noProof/>
                <w:webHidden/>
              </w:rPr>
              <w:t>36</w:t>
            </w:r>
            <w:r w:rsidR="00084710">
              <w:rPr>
                <w:noProof/>
                <w:webHidden/>
              </w:rPr>
              <w:fldChar w:fldCharType="end"/>
            </w:r>
          </w:hyperlink>
        </w:p>
        <w:p w14:paraId="7A05DB20" w14:textId="5E3786CE" w:rsidR="00084710" w:rsidRDefault="00BB1DDA">
          <w:pPr>
            <w:pStyle w:val="TOC2"/>
            <w:tabs>
              <w:tab w:val="right" w:leader="dot" w:pos="9019"/>
            </w:tabs>
            <w:rPr>
              <w:rFonts w:eastAsiaTheme="minorEastAsia" w:cstheme="minorBidi"/>
              <w:noProof/>
            </w:rPr>
          </w:pPr>
          <w:hyperlink w:anchor="_Toc128133964" w:history="1">
            <w:r w:rsidR="00084710" w:rsidRPr="004A3758">
              <w:rPr>
                <w:rStyle w:val="Hyperlink"/>
                <w:noProof/>
              </w:rPr>
              <w:t>Table 1a. Individual drug dosing of first line TB drugs*</w:t>
            </w:r>
            <w:r w:rsidR="00084710">
              <w:rPr>
                <w:noProof/>
                <w:webHidden/>
              </w:rPr>
              <w:tab/>
            </w:r>
            <w:r w:rsidR="00084710">
              <w:rPr>
                <w:noProof/>
                <w:webHidden/>
              </w:rPr>
              <w:fldChar w:fldCharType="begin"/>
            </w:r>
            <w:r w:rsidR="00084710">
              <w:rPr>
                <w:noProof/>
                <w:webHidden/>
              </w:rPr>
              <w:instrText xml:space="preserve"> PAGEREF _Toc128133964 \h </w:instrText>
            </w:r>
            <w:r w:rsidR="00084710">
              <w:rPr>
                <w:noProof/>
                <w:webHidden/>
              </w:rPr>
            </w:r>
            <w:r w:rsidR="00084710">
              <w:rPr>
                <w:noProof/>
                <w:webHidden/>
              </w:rPr>
              <w:fldChar w:fldCharType="separate"/>
            </w:r>
            <w:r w:rsidR="00F14C76">
              <w:rPr>
                <w:noProof/>
                <w:webHidden/>
              </w:rPr>
              <w:t>38</w:t>
            </w:r>
            <w:r w:rsidR="00084710">
              <w:rPr>
                <w:noProof/>
                <w:webHidden/>
              </w:rPr>
              <w:fldChar w:fldCharType="end"/>
            </w:r>
          </w:hyperlink>
        </w:p>
        <w:p w14:paraId="4DB4591A" w14:textId="6B3BE142" w:rsidR="00084710" w:rsidRDefault="00BB1DDA">
          <w:pPr>
            <w:pStyle w:val="TOC2"/>
            <w:tabs>
              <w:tab w:val="right" w:leader="dot" w:pos="9019"/>
            </w:tabs>
            <w:rPr>
              <w:rFonts w:eastAsiaTheme="minorEastAsia" w:cstheme="minorBidi"/>
              <w:noProof/>
            </w:rPr>
          </w:pPr>
          <w:hyperlink w:anchor="_Toc128133965" w:history="1">
            <w:r w:rsidR="00084710" w:rsidRPr="004A3758">
              <w:rPr>
                <w:rStyle w:val="Hyperlink"/>
                <w:noProof/>
              </w:rPr>
              <w:t>Table 1b. Dosing using fixed dose combination tablets for first line TB drugs</w:t>
            </w:r>
            <w:r w:rsidR="00084710">
              <w:rPr>
                <w:noProof/>
                <w:webHidden/>
              </w:rPr>
              <w:tab/>
            </w:r>
            <w:r w:rsidR="00084710">
              <w:rPr>
                <w:noProof/>
                <w:webHidden/>
              </w:rPr>
              <w:fldChar w:fldCharType="begin"/>
            </w:r>
            <w:r w:rsidR="00084710">
              <w:rPr>
                <w:noProof/>
                <w:webHidden/>
              </w:rPr>
              <w:instrText xml:space="preserve"> PAGEREF _Toc128133965 \h </w:instrText>
            </w:r>
            <w:r w:rsidR="00084710">
              <w:rPr>
                <w:noProof/>
                <w:webHidden/>
              </w:rPr>
            </w:r>
            <w:r w:rsidR="00084710">
              <w:rPr>
                <w:noProof/>
                <w:webHidden/>
              </w:rPr>
              <w:fldChar w:fldCharType="separate"/>
            </w:r>
            <w:r w:rsidR="00F14C76">
              <w:rPr>
                <w:noProof/>
                <w:webHidden/>
              </w:rPr>
              <w:t>39</w:t>
            </w:r>
            <w:r w:rsidR="00084710">
              <w:rPr>
                <w:noProof/>
                <w:webHidden/>
              </w:rPr>
              <w:fldChar w:fldCharType="end"/>
            </w:r>
          </w:hyperlink>
        </w:p>
        <w:p w14:paraId="1ACB2BAA" w14:textId="1A4122CB" w:rsidR="00084710" w:rsidRDefault="00BB1DDA">
          <w:pPr>
            <w:pStyle w:val="TOC2"/>
            <w:tabs>
              <w:tab w:val="right" w:leader="dot" w:pos="9019"/>
            </w:tabs>
            <w:rPr>
              <w:rFonts w:eastAsiaTheme="minorEastAsia" w:cstheme="minorBidi"/>
              <w:noProof/>
            </w:rPr>
          </w:pPr>
          <w:hyperlink w:anchor="_Toc128133966" w:history="1">
            <w:r w:rsidR="00084710" w:rsidRPr="004A3758">
              <w:rPr>
                <w:rStyle w:val="Hyperlink"/>
                <w:noProof/>
              </w:rPr>
              <w:t>Table 2. Target levels and timing for sampling</w:t>
            </w:r>
            <w:r w:rsidR="00084710">
              <w:rPr>
                <w:noProof/>
                <w:webHidden/>
              </w:rPr>
              <w:tab/>
            </w:r>
            <w:r w:rsidR="00084710">
              <w:rPr>
                <w:noProof/>
                <w:webHidden/>
              </w:rPr>
              <w:fldChar w:fldCharType="begin"/>
            </w:r>
            <w:r w:rsidR="00084710">
              <w:rPr>
                <w:noProof/>
                <w:webHidden/>
              </w:rPr>
              <w:instrText xml:space="preserve"> PAGEREF _Toc128133966 \h </w:instrText>
            </w:r>
            <w:r w:rsidR="00084710">
              <w:rPr>
                <w:noProof/>
                <w:webHidden/>
              </w:rPr>
            </w:r>
            <w:r w:rsidR="00084710">
              <w:rPr>
                <w:noProof/>
                <w:webHidden/>
              </w:rPr>
              <w:fldChar w:fldCharType="separate"/>
            </w:r>
            <w:r w:rsidR="00F14C76">
              <w:rPr>
                <w:noProof/>
                <w:webHidden/>
              </w:rPr>
              <w:t>40</w:t>
            </w:r>
            <w:r w:rsidR="00084710">
              <w:rPr>
                <w:noProof/>
                <w:webHidden/>
              </w:rPr>
              <w:fldChar w:fldCharType="end"/>
            </w:r>
          </w:hyperlink>
        </w:p>
        <w:p w14:paraId="7F56DDD7" w14:textId="7465F10B" w:rsidR="00084710" w:rsidRDefault="00BB1DDA">
          <w:pPr>
            <w:pStyle w:val="TOC2"/>
            <w:tabs>
              <w:tab w:val="right" w:leader="dot" w:pos="9019"/>
            </w:tabs>
            <w:rPr>
              <w:rFonts w:eastAsiaTheme="minorEastAsia" w:cstheme="minorBidi"/>
              <w:noProof/>
            </w:rPr>
          </w:pPr>
          <w:hyperlink w:anchor="_Toc128133967" w:history="1">
            <w:r w:rsidR="00084710" w:rsidRPr="004A3758">
              <w:rPr>
                <w:rStyle w:val="Hyperlink"/>
                <w:noProof/>
              </w:rPr>
              <w:t>Table 3. Adverse events associated to the first line treatment drugs</w:t>
            </w:r>
            <w:r w:rsidR="00084710">
              <w:rPr>
                <w:noProof/>
                <w:webHidden/>
              </w:rPr>
              <w:tab/>
            </w:r>
            <w:r w:rsidR="00084710">
              <w:rPr>
                <w:noProof/>
                <w:webHidden/>
              </w:rPr>
              <w:fldChar w:fldCharType="begin"/>
            </w:r>
            <w:r w:rsidR="00084710">
              <w:rPr>
                <w:noProof/>
                <w:webHidden/>
              </w:rPr>
              <w:instrText xml:space="preserve"> PAGEREF _Toc128133967 \h </w:instrText>
            </w:r>
            <w:r w:rsidR="00084710">
              <w:rPr>
                <w:noProof/>
                <w:webHidden/>
              </w:rPr>
            </w:r>
            <w:r w:rsidR="00084710">
              <w:rPr>
                <w:noProof/>
                <w:webHidden/>
              </w:rPr>
              <w:fldChar w:fldCharType="separate"/>
            </w:r>
            <w:r w:rsidR="00F14C76">
              <w:rPr>
                <w:noProof/>
                <w:webHidden/>
              </w:rPr>
              <w:t>41</w:t>
            </w:r>
            <w:r w:rsidR="00084710">
              <w:rPr>
                <w:noProof/>
                <w:webHidden/>
              </w:rPr>
              <w:fldChar w:fldCharType="end"/>
            </w:r>
          </w:hyperlink>
        </w:p>
        <w:p w14:paraId="42896D14" w14:textId="12C5747C" w:rsidR="00084710" w:rsidRDefault="00BB1DDA">
          <w:pPr>
            <w:pStyle w:val="TOC2"/>
            <w:tabs>
              <w:tab w:val="right" w:leader="dot" w:pos="9019"/>
            </w:tabs>
            <w:rPr>
              <w:rFonts w:eastAsiaTheme="minorEastAsia" w:cstheme="minorBidi"/>
              <w:noProof/>
            </w:rPr>
          </w:pPr>
          <w:hyperlink w:anchor="_Toc128133968" w:history="1">
            <w:r w:rsidR="00084710" w:rsidRPr="004A3758">
              <w:rPr>
                <w:rStyle w:val="Hyperlink"/>
                <w:noProof/>
              </w:rPr>
              <w:t>Table 4. Drug choices and treatment duration for patients with mono-resistant TB disease</w:t>
            </w:r>
            <w:r w:rsidR="00084710">
              <w:rPr>
                <w:noProof/>
                <w:webHidden/>
              </w:rPr>
              <w:tab/>
            </w:r>
            <w:r w:rsidR="00084710">
              <w:rPr>
                <w:noProof/>
                <w:webHidden/>
              </w:rPr>
              <w:fldChar w:fldCharType="begin"/>
            </w:r>
            <w:r w:rsidR="00084710">
              <w:rPr>
                <w:noProof/>
                <w:webHidden/>
              </w:rPr>
              <w:instrText xml:space="preserve"> PAGEREF _Toc128133968 \h </w:instrText>
            </w:r>
            <w:r w:rsidR="00084710">
              <w:rPr>
                <w:noProof/>
                <w:webHidden/>
              </w:rPr>
            </w:r>
            <w:r w:rsidR="00084710">
              <w:rPr>
                <w:noProof/>
                <w:webHidden/>
              </w:rPr>
              <w:fldChar w:fldCharType="separate"/>
            </w:r>
            <w:r w:rsidR="00F14C76">
              <w:rPr>
                <w:noProof/>
                <w:webHidden/>
              </w:rPr>
              <w:t>43</w:t>
            </w:r>
            <w:r w:rsidR="00084710">
              <w:rPr>
                <w:noProof/>
                <w:webHidden/>
              </w:rPr>
              <w:fldChar w:fldCharType="end"/>
            </w:r>
          </w:hyperlink>
        </w:p>
        <w:p w14:paraId="2D2A685E" w14:textId="2913CB47" w:rsidR="00084710" w:rsidRDefault="00BB1DDA">
          <w:pPr>
            <w:pStyle w:val="TOC2"/>
            <w:tabs>
              <w:tab w:val="right" w:leader="dot" w:pos="9019"/>
            </w:tabs>
            <w:rPr>
              <w:rFonts w:eastAsiaTheme="minorEastAsia" w:cstheme="minorBidi"/>
              <w:noProof/>
            </w:rPr>
          </w:pPr>
          <w:hyperlink w:anchor="_Toc128133969" w:history="1">
            <w:r w:rsidR="00084710" w:rsidRPr="004A3758">
              <w:rPr>
                <w:rStyle w:val="Hyperlink"/>
                <w:noProof/>
              </w:rPr>
              <w:t>APPENDIX: EXPERT WRITING GROUP</w:t>
            </w:r>
            <w:r w:rsidR="00084710">
              <w:rPr>
                <w:noProof/>
                <w:webHidden/>
              </w:rPr>
              <w:tab/>
            </w:r>
            <w:r w:rsidR="00084710">
              <w:rPr>
                <w:noProof/>
                <w:webHidden/>
              </w:rPr>
              <w:fldChar w:fldCharType="begin"/>
            </w:r>
            <w:r w:rsidR="00084710">
              <w:rPr>
                <w:noProof/>
                <w:webHidden/>
              </w:rPr>
              <w:instrText xml:space="preserve"> PAGEREF _Toc128133969 \h </w:instrText>
            </w:r>
            <w:r w:rsidR="00084710">
              <w:rPr>
                <w:noProof/>
                <w:webHidden/>
              </w:rPr>
            </w:r>
            <w:r w:rsidR="00084710">
              <w:rPr>
                <w:noProof/>
                <w:webHidden/>
              </w:rPr>
              <w:fldChar w:fldCharType="separate"/>
            </w:r>
            <w:r w:rsidR="00F14C76">
              <w:rPr>
                <w:noProof/>
                <w:webHidden/>
              </w:rPr>
              <w:t>44</w:t>
            </w:r>
            <w:r w:rsidR="00084710">
              <w:rPr>
                <w:noProof/>
                <w:webHidden/>
              </w:rPr>
              <w:fldChar w:fldCharType="end"/>
            </w:r>
          </w:hyperlink>
        </w:p>
        <w:p w14:paraId="4EF2984B" w14:textId="3E326C3A" w:rsidR="00084710" w:rsidRDefault="00BB1DDA">
          <w:pPr>
            <w:pStyle w:val="TOC2"/>
            <w:tabs>
              <w:tab w:val="right" w:leader="dot" w:pos="9019"/>
            </w:tabs>
            <w:rPr>
              <w:rFonts w:eastAsiaTheme="minorEastAsia" w:cstheme="minorBidi"/>
              <w:noProof/>
            </w:rPr>
          </w:pPr>
          <w:hyperlink w:anchor="_Toc128133970" w:history="1">
            <w:r w:rsidR="00084710" w:rsidRPr="004A3758">
              <w:rPr>
                <w:rStyle w:val="Hyperlink"/>
                <w:noProof/>
              </w:rPr>
              <w:t>REFERENCES</w:t>
            </w:r>
            <w:r w:rsidR="00084710">
              <w:rPr>
                <w:noProof/>
                <w:webHidden/>
              </w:rPr>
              <w:tab/>
            </w:r>
            <w:r w:rsidR="00084710">
              <w:rPr>
                <w:noProof/>
                <w:webHidden/>
              </w:rPr>
              <w:fldChar w:fldCharType="begin"/>
            </w:r>
            <w:r w:rsidR="00084710">
              <w:rPr>
                <w:noProof/>
                <w:webHidden/>
              </w:rPr>
              <w:instrText xml:space="preserve"> PAGEREF _Toc128133970 \h </w:instrText>
            </w:r>
            <w:r w:rsidR="00084710">
              <w:rPr>
                <w:noProof/>
                <w:webHidden/>
              </w:rPr>
            </w:r>
            <w:r w:rsidR="00084710">
              <w:rPr>
                <w:noProof/>
                <w:webHidden/>
              </w:rPr>
              <w:fldChar w:fldCharType="separate"/>
            </w:r>
            <w:r w:rsidR="00F14C76">
              <w:rPr>
                <w:noProof/>
                <w:webHidden/>
              </w:rPr>
              <w:t>47</w:t>
            </w:r>
            <w:r w:rsidR="00084710">
              <w:rPr>
                <w:noProof/>
                <w:webHidden/>
              </w:rPr>
              <w:fldChar w:fldCharType="end"/>
            </w:r>
          </w:hyperlink>
        </w:p>
        <w:p w14:paraId="4008DA63" w14:textId="183895B4" w:rsidR="00942ACE" w:rsidRDefault="00942ACE">
          <w:r>
            <w:rPr>
              <w:b/>
              <w:bCs/>
              <w:noProof/>
            </w:rPr>
            <w:fldChar w:fldCharType="end"/>
          </w:r>
        </w:p>
      </w:sdtContent>
    </w:sdt>
    <w:p w14:paraId="1DA50030" w14:textId="77777777" w:rsidR="00942ACE" w:rsidRDefault="00942ACE">
      <w:pPr>
        <w:spacing w:line="276" w:lineRule="auto"/>
        <w:rPr>
          <w:b/>
          <w:color w:val="0F243E" w:themeColor="text2" w:themeShade="80"/>
          <w:sz w:val="28"/>
          <w:szCs w:val="32"/>
        </w:rPr>
      </w:pPr>
      <w:r>
        <w:br w:type="page"/>
      </w:r>
    </w:p>
    <w:p w14:paraId="70B88BEE" w14:textId="77777777" w:rsidR="003C67BF" w:rsidRDefault="003C67BF" w:rsidP="003C67BF">
      <w:pPr>
        <w:pStyle w:val="Heading2"/>
      </w:pPr>
      <w:bookmarkStart w:id="1" w:name="_Toc128133919"/>
      <w:r>
        <w:lastRenderedPageBreak/>
        <w:t>LIST OF ABBREVIATIONS</w:t>
      </w:r>
      <w:bookmarkEnd w:id="1"/>
    </w:p>
    <w:tbl>
      <w:tblPr>
        <w:tblW w:w="8222" w:type="dxa"/>
        <w:tblLook w:val="04A0" w:firstRow="1" w:lastRow="0" w:firstColumn="1" w:lastColumn="0" w:noHBand="0" w:noVBand="1"/>
      </w:tblPr>
      <w:tblGrid>
        <w:gridCol w:w="960"/>
        <w:gridCol w:w="7262"/>
      </w:tblGrid>
      <w:tr w:rsidR="003C67BF" w:rsidRPr="003C67BF" w14:paraId="715D427E" w14:textId="77777777" w:rsidTr="003C67BF">
        <w:trPr>
          <w:trHeight w:val="290"/>
        </w:trPr>
        <w:tc>
          <w:tcPr>
            <w:tcW w:w="960" w:type="dxa"/>
            <w:tcBorders>
              <w:top w:val="nil"/>
              <w:left w:val="nil"/>
              <w:bottom w:val="nil"/>
              <w:right w:val="nil"/>
            </w:tcBorders>
            <w:shd w:val="clear" w:color="auto" w:fill="auto"/>
            <w:noWrap/>
            <w:vAlign w:val="bottom"/>
            <w:hideMark/>
          </w:tcPr>
          <w:p w14:paraId="3324C603" w14:textId="77777777" w:rsidR="003C67BF" w:rsidRPr="003C67BF" w:rsidRDefault="003C67BF" w:rsidP="003C67BF">
            <w:r w:rsidRPr="003C67BF">
              <w:t>AFB</w:t>
            </w:r>
          </w:p>
        </w:tc>
        <w:tc>
          <w:tcPr>
            <w:tcW w:w="7262" w:type="dxa"/>
            <w:tcBorders>
              <w:top w:val="nil"/>
              <w:left w:val="nil"/>
              <w:bottom w:val="nil"/>
              <w:right w:val="nil"/>
            </w:tcBorders>
            <w:shd w:val="clear" w:color="auto" w:fill="auto"/>
            <w:noWrap/>
            <w:vAlign w:val="bottom"/>
            <w:hideMark/>
          </w:tcPr>
          <w:p w14:paraId="24CD41AD" w14:textId="77777777" w:rsidR="003C67BF" w:rsidRPr="003C67BF" w:rsidRDefault="003C67BF" w:rsidP="003C67BF">
            <w:r w:rsidRPr="003C67BF">
              <w:t>acid fast bacilli</w:t>
            </w:r>
          </w:p>
        </w:tc>
      </w:tr>
      <w:tr w:rsidR="003C67BF" w:rsidRPr="003C67BF" w14:paraId="37E5C415" w14:textId="77777777" w:rsidTr="003C67BF">
        <w:trPr>
          <w:trHeight w:val="290"/>
        </w:trPr>
        <w:tc>
          <w:tcPr>
            <w:tcW w:w="960" w:type="dxa"/>
            <w:tcBorders>
              <w:top w:val="nil"/>
              <w:left w:val="nil"/>
              <w:bottom w:val="nil"/>
              <w:right w:val="nil"/>
            </w:tcBorders>
            <w:shd w:val="clear" w:color="auto" w:fill="auto"/>
            <w:noWrap/>
            <w:vAlign w:val="bottom"/>
            <w:hideMark/>
          </w:tcPr>
          <w:p w14:paraId="21CCC1E7" w14:textId="77777777" w:rsidR="003C67BF" w:rsidRPr="003C67BF" w:rsidRDefault="003C67BF" w:rsidP="003C67BF">
            <w:r w:rsidRPr="003C67BF">
              <w:t>ART</w:t>
            </w:r>
          </w:p>
        </w:tc>
        <w:tc>
          <w:tcPr>
            <w:tcW w:w="7262" w:type="dxa"/>
            <w:tcBorders>
              <w:top w:val="nil"/>
              <w:left w:val="nil"/>
              <w:bottom w:val="nil"/>
              <w:right w:val="nil"/>
            </w:tcBorders>
            <w:shd w:val="clear" w:color="auto" w:fill="auto"/>
            <w:noWrap/>
            <w:vAlign w:val="bottom"/>
            <w:hideMark/>
          </w:tcPr>
          <w:p w14:paraId="47378493" w14:textId="77777777" w:rsidR="003C67BF" w:rsidRPr="003C67BF" w:rsidRDefault="003C67BF" w:rsidP="003C67BF">
            <w:r w:rsidRPr="003C67BF">
              <w:t>antiretroviral therapy</w:t>
            </w:r>
          </w:p>
        </w:tc>
      </w:tr>
      <w:tr w:rsidR="003C67BF" w:rsidRPr="003C67BF" w14:paraId="33191761" w14:textId="77777777" w:rsidTr="003C67BF">
        <w:trPr>
          <w:trHeight w:val="290"/>
        </w:trPr>
        <w:tc>
          <w:tcPr>
            <w:tcW w:w="960" w:type="dxa"/>
            <w:tcBorders>
              <w:top w:val="nil"/>
              <w:left w:val="nil"/>
              <w:bottom w:val="nil"/>
              <w:right w:val="nil"/>
            </w:tcBorders>
            <w:shd w:val="clear" w:color="auto" w:fill="auto"/>
            <w:noWrap/>
            <w:vAlign w:val="bottom"/>
            <w:hideMark/>
          </w:tcPr>
          <w:p w14:paraId="04A03AD1" w14:textId="77777777" w:rsidR="003C67BF" w:rsidRPr="003C67BF" w:rsidRDefault="003C67BF" w:rsidP="003C67BF">
            <w:r w:rsidRPr="003C67BF">
              <w:t>ATS</w:t>
            </w:r>
          </w:p>
        </w:tc>
        <w:tc>
          <w:tcPr>
            <w:tcW w:w="7262" w:type="dxa"/>
            <w:tcBorders>
              <w:top w:val="nil"/>
              <w:left w:val="nil"/>
              <w:bottom w:val="nil"/>
              <w:right w:val="nil"/>
            </w:tcBorders>
            <w:shd w:val="clear" w:color="auto" w:fill="auto"/>
            <w:noWrap/>
            <w:vAlign w:val="bottom"/>
            <w:hideMark/>
          </w:tcPr>
          <w:p w14:paraId="11FD0798" w14:textId="0E0FEE18" w:rsidR="003C67BF" w:rsidRPr="003C67BF" w:rsidRDefault="003C67BF" w:rsidP="003C67BF">
            <w:r>
              <w:t xml:space="preserve">American </w:t>
            </w:r>
            <w:r w:rsidRPr="003C67BF">
              <w:t>Thoracic Society</w:t>
            </w:r>
          </w:p>
        </w:tc>
      </w:tr>
      <w:tr w:rsidR="003C67BF" w:rsidRPr="003C67BF" w14:paraId="762D57ED" w14:textId="77777777" w:rsidTr="003C67BF">
        <w:trPr>
          <w:trHeight w:val="290"/>
        </w:trPr>
        <w:tc>
          <w:tcPr>
            <w:tcW w:w="960" w:type="dxa"/>
            <w:tcBorders>
              <w:top w:val="nil"/>
              <w:left w:val="nil"/>
              <w:bottom w:val="nil"/>
              <w:right w:val="nil"/>
            </w:tcBorders>
            <w:shd w:val="clear" w:color="auto" w:fill="auto"/>
            <w:noWrap/>
            <w:vAlign w:val="bottom"/>
            <w:hideMark/>
          </w:tcPr>
          <w:p w14:paraId="64A2B0D0" w14:textId="77777777" w:rsidR="003C67BF" w:rsidRPr="003C67BF" w:rsidRDefault="003C67BF" w:rsidP="003C67BF">
            <w:r w:rsidRPr="003C67BF">
              <w:t>BAL</w:t>
            </w:r>
          </w:p>
        </w:tc>
        <w:tc>
          <w:tcPr>
            <w:tcW w:w="7262" w:type="dxa"/>
            <w:tcBorders>
              <w:top w:val="nil"/>
              <w:left w:val="nil"/>
              <w:bottom w:val="nil"/>
              <w:right w:val="nil"/>
            </w:tcBorders>
            <w:shd w:val="clear" w:color="auto" w:fill="auto"/>
            <w:noWrap/>
            <w:vAlign w:val="bottom"/>
            <w:hideMark/>
          </w:tcPr>
          <w:p w14:paraId="50660DD4" w14:textId="0C6C1DA6" w:rsidR="003C67BF" w:rsidRPr="003C67BF" w:rsidRDefault="00B84345" w:rsidP="003C67BF">
            <w:r>
              <w:t>b</w:t>
            </w:r>
            <w:r w:rsidR="003C67BF">
              <w:t>roncho-</w:t>
            </w:r>
            <w:r w:rsidR="003C67BF" w:rsidRPr="003C67BF">
              <w:t>alveolar lavage</w:t>
            </w:r>
          </w:p>
        </w:tc>
      </w:tr>
      <w:tr w:rsidR="003C67BF" w:rsidRPr="003C67BF" w14:paraId="42833AF3" w14:textId="77777777" w:rsidTr="003C67BF">
        <w:trPr>
          <w:trHeight w:val="290"/>
        </w:trPr>
        <w:tc>
          <w:tcPr>
            <w:tcW w:w="960" w:type="dxa"/>
            <w:tcBorders>
              <w:top w:val="nil"/>
              <w:left w:val="nil"/>
              <w:bottom w:val="nil"/>
              <w:right w:val="nil"/>
            </w:tcBorders>
            <w:shd w:val="clear" w:color="auto" w:fill="auto"/>
            <w:noWrap/>
            <w:vAlign w:val="bottom"/>
            <w:hideMark/>
          </w:tcPr>
          <w:p w14:paraId="44931E1A" w14:textId="77777777" w:rsidR="003C67BF" w:rsidRPr="003C67BF" w:rsidRDefault="003C67BF" w:rsidP="003C67BF">
            <w:r w:rsidRPr="003C67BF">
              <w:t>BAPT</w:t>
            </w:r>
          </w:p>
        </w:tc>
        <w:tc>
          <w:tcPr>
            <w:tcW w:w="7262" w:type="dxa"/>
            <w:tcBorders>
              <w:top w:val="nil"/>
              <w:left w:val="nil"/>
              <w:bottom w:val="nil"/>
              <w:right w:val="nil"/>
            </w:tcBorders>
            <w:shd w:val="clear" w:color="auto" w:fill="auto"/>
            <w:noWrap/>
            <w:vAlign w:val="bottom"/>
            <w:hideMark/>
          </w:tcPr>
          <w:p w14:paraId="5AF6A0CA" w14:textId="77777777" w:rsidR="003C67BF" w:rsidRPr="003C67BF" w:rsidRDefault="003C67BF" w:rsidP="003C67BF">
            <w:r w:rsidRPr="003C67BF">
              <w:t>British Association for Paediatric Tuberculosis</w:t>
            </w:r>
          </w:p>
        </w:tc>
      </w:tr>
      <w:tr w:rsidR="003C67BF" w:rsidRPr="003C67BF" w14:paraId="381F2428" w14:textId="77777777" w:rsidTr="003C67BF">
        <w:trPr>
          <w:trHeight w:val="290"/>
        </w:trPr>
        <w:tc>
          <w:tcPr>
            <w:tcW w:w="960" w:type="dxa"/>
            <w:tcBorders>
              <w:top w:val="nil"/>
              <w:left w:val="nil"/>
              <w:bottom w:val="nil"/>
              <w:right w:val="nil"/>
            </w:tcBorders>
            <w:shd w:val="clear" w:color="auto" w:fill="auto"/>
            <w:noWrap/>
            <w:vAlign w:val="bottom"/>
            <w:hideMark/>
          </w:tcPr>
          <w:p w14:paraId="3F7966C0" w14:textId="77777777" w:rsidR="003C67BF" w:rsidRPr="003C67BF" w:rsidRDefault="003C67BF" w:rsidP="003C67BF">
            <w:r w:rsidRPr="003C67BF">
              <w:t>CAS</w:t>
            </w:r>
          </w:p>
        </w:tc>
        <w:tc>
          <w:tcPr>
            <w:tcW w:w="7262" w:type="dxa"/>
            <w:tcBorders>
              <w:top w:val="nil"/>
              <w:left w:val="nil"/>
              <w:bottom w:val="nil"/>
              <w:right w:val="nil"/>
            </w:tcBorders>
            <w:shd w:val="clear" w:color="auto" w:fill="auto"/>
            <w:noWrap/>
            <w:vAlign w:val="bottom"/>
            <w:hideMark/>
          </w:tcPr>
          <w:p w14:paraId="2F67B1DC" w14:textId="77777777" w:rsidR="003C67BF" w:rsidRPr="003C67BF" w:rsidRDefault="003C67BF" w:rsidP="003C67BF">
            <w:r w:rsidRPr="003C67BF">
              <w:t>Clinical Advisory Service</w:t>
            </w:r>
          </w:p>
        </w:tc>
      </w:tr>
      <w:tr w:rsidR="003C67BF" w:rsidRPr="003C67BF" w14:paraId="2B00BC02" w14:textId="77777777" w:rsidTr="003C67BF">
        <w:trPr>
          <w:trHeight w:val="290"/>
        </w:trPr>
        <w:tc>
          <w:tcPr>
            <w:tcW w:w="960" w:type="dxa"/>
            <w:tcBorders>
              <w:top w:val="nil"/>
              <w:left w:val="nil"/>
              <w:bottom w:val="nil"/>
              <w:right w:val="nil"/>
            </w:tcBorders>
            <w:shd w:val="clear" w:color="auto" w:fill="auto"/>
            <w:noWrap/>
            <w:vAlign w:val="bottom"/>
            <w:hideMark/>
          </w:tcPr>
          <w:p w14:paraId="1DBAE734" w14:textId="77777777" w:rsidR="003C67BF" w:rsidRPr="003C67BF" w:rsidRDefault="003C67BF" w:rsidP="003C67BF">
            <w:r w:rsidRPr="003C67BF">
              <w:t>CDC</w:t>
            </w:r>
          </w:p>
        </w:tc>
        <w:tc>
          <w:tcPr>
            <w:tcW w:w="7262" w:type="dxa"/>
            <w:tcBorders>
              <w:top w:val="nil"/>
              <w:left w:val="nil"/>
              <w:bottom w:val="nil"/>
              <w:right w:val="nil"/>
            </w:tcBorders>
            <w:shd w:val="clear" w:color="auto" w:fill="auto"/>
            <w:noWrap/>
            <w:vAlign w:val="bottom"/>
            <w:hideMark/>
          </w:tcPr>
          <w:p w14:paraId="2644731C" w14:textId="77777777" w:rsidR="003C67BF" w:rsidRPr="003C67BF" w:rsidRDefault="003C67BF" w:rsidP="003C67BF">
            <w:r w:rsidRPr="003C67BF">
              <w:t>Centres for Disease Control</w:t>
            </w:r>
          </w:p>
        </w:tc>
      </w:tr>
      <w:tr w:rsidR="003C67BF" w:rsidRPr="003C67BF" w14:paraId="6D008468" w14:textId="77777777" w:rsidTr="003C67BF">
        <w:trPr>
          <w:trHeight w:val="290"/>
        </w:trPr>
        <w:tc>
          <w:tcPr>
            <w:tcW w:w="960" w:type="dxa"/>
            <w:tcBorders>
              <w:top w:val="nil"/>
              <w:left w:val="nil"/>
              <w:bottom w:val="nil"/>
              <w:right w:val="nil"/>
            </w:tcBorders>
            <w:shd w:val="clear" w:color="auto" w:fill="auto"/>
            <w:noWrap/>
            <w:vAlign w:val="bottom"/>
            <w:hideMark/>
          </w:tcPr>
          <w:p w14:paraId="56397377" w14:textId="77777777" w:rsidR="003C67BF" w:rsidRPr="003C67BF" w:rsidRDefault="003C67BF" w:rsidP="003C67BF">
            <w:r w:rsidRPr="003C67BF">
              <w:t>CRP</w:t>
            </w:r>
          </w:p>
        </w:tc>
        <w:tc>
          <w:tcPr>
            <w:tcW w:w="7262" w:type="dxa"/>
            <w:tcBorders>
              <w:top w:val="nil"/>
              <w:left w:val="nil"/>
              <w:bottom w:val="nil"/>
              <w:right w:val="nil"/>
            </w:tcBorders>
            <w:shd w:val="clear" w:color="auto" w:fill="auto"/>
            <w:noWrap/>
            <w:vAlign w:val="bottom"/>
            <w:hideMark/>
          </w:tcPr>
          <w:p w14:paraId="750F74CB" w14:textId="77777777" w:rsidR="003C67BF" w:rsidRPr="003C67BF" w:rsidRDefault="003C67BF" w:rsidP="003C67BF">
            <w:r w:rsidRPr="003C67BF">
              <w:t>C-reactive protein</w:t>
            </w:r>
          </w:p>
        </w:tc>
      </w:tr>
      <w:tr w:rsidR="003C67BF" w:rsidRPr="003C67BF" w14:paraId="634FEDE1" w14:textId="77777777" w:rsidTr="003C67BF">
        <w:trPr>
          <w:trHeight w:val="290"/>
        </w:trPr>
        <w:tc>
          <w:tcPr>
            <w:tcW w:w="960" w:type="dxa"/>
            <w:tcBorders>
              <w:top w:val="nil"/>
              <w:left w:val="nil"/>
              <w:bottom w:val="nil"/>
              <w:right w:val="nil"/>
            </w:tcBorders>
            <w:shd w:val="clear" w:color="auto" w:fill="auto"/>
            <w:noWrap/>
            <w:vAlign w:val="bottom"/>
            <w:hideMark/>
          </w:tcPr>
          <w:p w14:paraId="47E482F1" w14:textId="77777777" w:rsidR="003C67BF" w:rsidRPr="003C67BF" w:rsidRDefault="003C67BF" w:rsidP="003C67BF">
            <w:r w:rsidRPr="003C67BF">
              <w:t>CSF</w:t>
            </w:r>
          </w:p>
        </w:tc>
        <w:tc>
          <w:tcPr>
            <w:tcW w:w="7262" w:type="dxa"/>
            <w:tcBorders>
              <w:top w:val="nil"/>
              <w:left w:val="nil"/>
              <w:bottom w:val="nil"/>
              <w:right w:val="nil"/>
            </w:tcBorders>
            <w:shd w:val="clear" w:color="auto" w:fill="auto"/>
            <w:noWrap/>
            <w:vAlign w:val="bottom"/>
            <w:hideMark/>
          </w:tcPr>
          <w:p w14:paraId="24802674" w14:textId="77777777" w:rsidR="003C67BF" w:rsidRPr="003C67BF" w:rsidRDefault="003C67BF" w:rsidP="003C67BF">
            <w:r w:rsidRPr="003C67BF">
              <w:t>cerebrospinal fluid</w:t>
            </w:r>
          </w:p>
        </w:tc>
      </w:tr>
      <w:tr w:rsidR="003C67BF" w:rsidRPr="003C67BF" w14:paraId="77A10976" w14:textId="77777777" w:rsidTr="003C67BF">
        <w:trPr>
          <w:trHeight w:val="290"/>
        </w:trPr>
        <w:tc>
          <w:tcPr>
            <w:tcW w:w="960" w:type="dxa"/>
            <w:tcBorders>
              <w:top w:val="nil"/>
              <w:left w:val="nil"/>
              <w:bottom w:val="nil"/>
              <w:right w:val="nil"/>
            </w:tcBorders>
            <w:shd w:val="clear" w:color="auto" w:fill="auto"/>
            <w:noWrap/>
            <w:vAlign w:val="bottom"/>
            <w:hideMark/>
          </w:tcPr>
          <w:p w14:paraId="0C65C45B" w14:textId="77777777" w:rsidR="003C67BF" w:rsidRPr="003C67BF" w:rsidRDefault="003C67BF" w:rsidP="003C67BF">
            <w:r w:rsidRPr="003C67BF">
              <w:t>CT</w:t>
            </w:r>
          </w:p>
        </w:tc>
        <w:tc>
          <w:tcPr>
            <w:tcW w:w="7262" w:type="dxa"/>
            <w:tcBorders>
              <w:top w:val="nil"/>
              <w:left w:val="nil"/>
              <w:bottom w:val="nil"/>
              <w:right w:val="nil"/>
            </w:tcBorders>
            <w:shd w:val="clear" w:color="auto" w:fill="auto"/>
            <w:noWrap/>
            <w:vAlign w:val="bottom"/>
            <w:hideMark/>
          </w:tcPr>
          <w:p w14:paraId="372A94F3" w14:textId="77777777" w:rsidR="003C67BF" w:rsidRPr="003C67BF" w:rsidRDefault="003C67BF" w:rsidP="003C67BF">
            <w:r w:rsidRPr="003C67BF">
              <w:t>computed tomography</w:t>
            </w:r>
          </w:p>
        </w:tc>
      </w:tr>
      <w:tr w:rsidR="003C67BF" w:rsidRPr="003C67BF" w14:paraId="4EC177E9" w14:textId="77777777" w:rsidTr="003C67BF">
        <w:trPr>
          <w:trHeight w:val="290"/>
        </w:trPr>
        <w:tc>
          <w:tcPr>
            <w:tcW w:w="960" w:type="dxa"/>
            <w:tcBorders>
              <w:top w:val="nil"/>
              <w:left w:val="nil"/>
              <w:bottom w:val="nil"/>
              <w:right w:val="nil"/>
            </w:tcBorders>
            <w:shd w:val="clear" w:color="auto" w:fill="auto"/>
            <w:noWrap/>
            <w:vAlign w:val="bottom"/>
            <w:hideMark/>
          </w:tcPr>
          <w:p w14:paraId="77F4F63D" w14:textId="77777777" w:rsidR="003C67BF" w:rsidRPr="003C67BF" w:rsidRDefault="003C67BF" w:rsidP="003C67BF">
            <w:r w:rsidRPr="003C67BF">
              <w:t>DOT</w:t>
            </w:r>
          </w:p>
        </w:tc>
        <w:tc>
          <w:tcPr>
            <w:tcW w:w="7262" w:type="dxa"/>
            <w:tcBorders>
              <w:top w:val="nil"/>
              <w:left w:val="nil"/>
              <w:bottom w:val="nil"/>
              <w:right w:val="nil"/>
            </w:tcBorders>
            <w:shd w:val="clear" w:color="auto" w:fill="auto"/>
            <w:noWrap/>
            <w:vAlign w:val="bottom"/>
            <w:hideMark/>
          </w:tcPr>
          <w:p w14:paraId="0B978477" w14:textId="77777777" w:rsidR="003C67BF" w:rsidRPr="003C67BF" w:rsidRDefault="003C67BF" w:rsidP="003C67BF">
            <w:r w:rsidRPr="003C67BF">
              <w:t>directly observed therapy</w:t>
            </w:r>
          </w:p>
        </w:tc>
      </w:tr>
      <w:tr w:rsidR="003C67BF" w:rsidRPr="003C67BF" w14:paraId="7B7D063B" w14:textId="77777777" w:rsidTr="003C67BF">
        <w:trPr>
          <w:trHeight w:val="290"/>
        </w:trPr>
        <w:tc>
          <w:tcPr>
            <w:tcW w:w="960" w:type="dxa"/>
            <w:tcBorders>
              <w:top w:val="nil"/>
              <w:left w:val="nil"/>
              <w:bottom w:val="nil"/>
              <w:right w:val="nil"/>
            </w:tcBorders>
            <w:shd w:val="clear" w:color="auto" w:fill="auto"/>
            <w:noWrap/>
            <w:vAlign w:val="bottom"/>
            <w:hideMark/>
          </w:tcPr>
          <w:p w14:paraId="6F2205B3" w14:textId="77777777" w:rsidR="003C67BF" w:rsidRPr="003C67BF" w:rsidRDefault="003C67BF" w:rsidP="003C67BF">
            <w:r w:rsidRPr="003C67BF">
              <w:t>EBUS</w:t>
            </w:r>
          </w:p>
        </w:tc>
        <w:tc>
          <w:tcPr>
            <w:tcW w:w="7262" w:type="dxa"/>
            <w:tcBorders>
              <w:top w:val="nil"/>
              <w:left w:val="nil"/>
              <w:bottom w:val="nil"/>
              <w:right w:val="nil"/>
            </w:tcBorders>
            <w:shd w:val="clear" w:color="auto" w:fill="auto"/>
            <w:noWrap/>
            <w:vAlign w:val="bottom"/>
            <w:hideMark/>
          </w:tcPr>
          <w:p w14:paraId="07419EFD" w14:textId="77777777" w:rsidR="003C67BF" w:rsidRPr="003C67BF" w:rsidRDefault="003C67BF" w:rsidP="003C67BF">
            <w:r w:rsidRPr="003C67BF">
              <w:t>endobronchial ultrasound</w:t>
            </w:r>
          </w:p>
        </w:tc>
      </w:tr>
      <w:tr w:rsidR="003C67BF" w:rsidRPr="003C67BF" w14:paraId="56308C3D" w14:textId="77777777" w:rsidTr="003C67BF">
        <w:trPr>
          <w:trHeight w:val="290"/>
        </w:trPr>
        <w:tc>
          <w:tcPr>
            <w:tcW w:w="960" w:type="dxa"/>
            <w:tcBorders>
              <w:top w:val="nil"/>
              <w:left w:val="nil"/>
              <w:bottom w:val="nil"/>
              <w:right w:val="nil"/>
            </w:tcBorders>
            <w:shd w:val="clear" w:color="auto" w:fill="auto"/>
            <w:noWrap/>
            <w:vAlign w:val="bottom"/>
            <w:hideMark/>
          </w:tcPr>
          <w:p w14:paraId="0664F9BA" w14:textId="77777777" w:rsidR="003C67BF" w:rsidRPr="003C67BF" w:rsidRDefault="003C67BF" w:rsidP="003C67BF">
            <w:r w:rsidRPr="003C67BF">
              <w:t>EPTB</w:t>
            </w:r>
          </w:p>
        </w:tc>
        <w:tc>
          <w:tcPr>
            <w:tcW w:w="7262" w:type="dxa"/>
            <w:tcBorders>
              <w:top w:val="nil"/>
              <w:left w:val="nil"/>
              <w:bottom w:val="nil"/>
              <w:right w:val="nil"/>
            </w:tcBorders>
            <w:shd w:val="clear" w:color="auto" w:fill="auto"/>
            <w:noWrap/>
            <w:vAlign w:val="bottom"/>
            <w:hideMark/>
          </w:tcPr>
          <w:p w14:paraId="6ACD0472" w14:textId="77777777" w:rsidR="003C67BF" w:rsidRPr="003C67BF" w:rsidRDefault="003C67BF" w:rsidP="003C67BF">
            <w:r w:rsidRPr="003C67BF">
              <w:t>extrapulmonary tuberculosis</w:t>
            </w:r>
          </w:p>
        </w:tc>
      </w:tr>
      <w:tr w:rsidR="003C67BF" w:rsidRPr="003C67BF" w14:paraId="15D92691" w14:textId="77777777" w:rsidTr="003C67BF">
        <w:trPr>
          <w:trHeight w:val="290"/>
        </w:trPr>
        <w:tc>
          <w:tcPr>
            <w:tcW w:w="960" w:type="dxa"/>
            <w:tcBorders>
              <w:top w:val="nil"/>
              <w:left w:val="nil"/>
              <w:bottom w:val="nil"/>
              <w:right w:val="nil"/>
            </w:tcBorders>
            <w:shd w:val="clear" w:color="auto" w:fill="auto"/>
            <w:noWrap/>
            <w:vAlign w:val="bottom"/>
            <w:hideMark/>
          </w:tcPr>
          <w:p w14:paraId="1F80DFB2" w14:textId="77777777" w:rsidR="003C67BF" w:rsidRPr="003C67BF" w:rsidRDefault="003C67BF" w:rsidP="003C67BF">
            <w:r w:rsidRPr="003C67BF">
              <w:t>ERS</w:t>
            </w:r>
          </w:p>
        </w:tc>
        <w:tc>
          <w:tcPr>
            <w:tcW w:w="7262" w:type="dxa"/>
            <w:tcBorders>
              <w:top w:val="nil"/>
              <w:left w:val="nil"/>
              <w:bottom w:val="nil"/>
              <w:right w:val="nil"/>
            </w:tcBorders>
            <w:shd w:val="clear" w:color="auto" w:fill="auto"/>
            <w:noWrap/>
            <w:vAlign w:val="bottom"/>
            <w:hideMark/>
          </w:tcPr>
          <w:p w14:paraId="2E1279D8" w14:textId="77777777" w:rsidR="003C67BF" w:rsidRPr="003C67BF" w:rsidRDefault="003C67BF" w:rsidP="003C67BF">
            <w:r w:rsidRPr="003C67BF">
              <w:t>European Respiratory Society</w:t>
            </w:r>
          </w:p>
        </w:tc>
      </w:tr>
      <w:tr w:rsidR="003C67BF" w:rsidRPr="003C67BF" w14:paraId="5219A3E5" w14:textId="77777777" w:rsidTr="003C67BF">
        <w:trPr>
          <w:trHeight w:val="290"/>
        </w:trPr>
        <w:tc>
          <w:tcPr>
            <w:tcW w:w="960" w:type="dxa"/>
            <w:tcBorders>
              <w:top w:val="nil"/>
              <w:left w:val="nil"/>
              <w:bottom w:val="nil"/>
              <w:right w:val="nil"/>
            </w:tcBorders>
            <w:shd w:val="clear" w:color="auto" w:fill="auto"/>
            <w:noWrap/>
            <w:vAlign w:val="bottom"/>
            <w:hideMark/>
          </w:tcPr>
          <w:p w14:paraId="46A94D03" w14:textId="77777777" w:rsidR="003C67BF" w:rsidRPr="003C67BF" w:rsidRDefault="003C67BF" w:rsidP="003C67BF">
            <w:r w:rsidRPr="003C67BF">
              <w:t>ESR</w:t>
            </w:r>
          </w:p>
        </w:tc>
        <w:tc>
          <w:tcPr>
            <w:tcW w:w="7262" w:type="dxa"/>
            <w:tcBorders>
              <w:top w:val="nil"/>
              <w:left w:val="nil"/>
              <w:bottom w:val="nil"/>
              <w:right w:val="nil"/>
            </w:tcBorders>
            <w:shd w:val="clear" w:color="auto" w:fill="auto"/>
            <w:noWrap/>
            <w:vAlign w:val="bottom"/>
            <w:hideMark/>
          </w:tcPr>
          <w:p w14:paraId="67FC38BD" w14:textId="77777777" w:rsidR="003C67BF" w:rsidRPr="003C67BF" w:rsidRDefault="003C67BF" w:rsidP="003C67BF">
            <w:r w:rsidRPr="003C67BF">
              <w:t>erythrocyte sedimentation rate</w:t>
            </w:r>
          </w:p>
        </w:tc>
      </w:tr>
      <w:tr w:rsidR="003C67BF" w:rsidRPr="003C67BF" w14:paraId="7B98170E" w14:textId="77777777" w:rsidTr="003C67BF">
        <w:trPr>
          <w:trHeight w:val="290"/>
        </w:trPr>
        <w:tc>
          <w:tcPr>
            <w:tcW w:w="960" w:type="dxa"/>
            <w:tcBorders>
              <w:top w:val="nil"/>
              <w:left w:val="nil"/>
              <w:bottom w:val="nil"/>
              <w:right w:val="nil"/>
            </w:tcBorders>
            <w:shd w:val="clear" w:color="auto" w:fill="auto"/>
            <w:noWrap/>
            <w:vAlign w:val="bottom"/>
            <w:hideMark/>
          </w:tcPr>
          <w:p w14:paraId="3CB15DFC" w14:textId="77777777" w:rsidR="003C67BF" w:rsidRPr="003C67BF" w:rsidRDefault="003C67BF" w:rsidP="003C67BF">
            <w:r w:rsidRPr="003C67BF">
              <w:t>EUS</w:t>
            </w:r>
          </w:p>
        </w:tc>
        <w:tc>
          <w:tcPr>
            <w:tcW w:w="7262" w:type="dxa"/>
            <w:tcBorders>
              <w:top w:val="nil"/>
              <w:left w:val="nil"/>
              <w:bottom w:val="nil"/>
              <w:right w:val="nil"/>
            </w:tcBorders>
            <w:shd w:val="clear" w:color="auto" w:fill="auto"/>
            <w:noWrap/>
            <w:vAlign w:val="bottom"/>
            <w:hideMark/>
          </w:tcPr>
          <w:p w14:paraId="7B6F658F" w14:textId="77777777" w:rsidR="003C67BF" w:rsidRPr="003C67BF" w:rsidRDefault="003C67BF" w:rsidP="003C67BF">
            <w:r w:rsidRPr="003C67BF">
              <w:t>oesophageal ultrasound</w:t>
            </w:r>
          </w:p>
        </w:tc>
      </w:tr>
      <w:tr w:rsidR="003C67BF" w:rsidRPr="003C67BF" w14:paraId="23B8C33A" w14:textId="77777777" w:rsidTr="003C67BF">
        <w:trPr>
          <w:trHeight w:val="290"/>
        </w:trPr>
        <w:tc>
          <w:tcPr>
            <w:tcW w:w="960" w:type="dxa"/>
            <w:tcBorders>
              <w:top w:val="nil"/>
              <w:left w:val="nil"/>
              <w:bottom w:val="nil"/>
              <w:right w:val="nil"/>
            </w:tcBorders>
            <w:shd w:val="clear" w:color="auto" w:fill="auto"/>
            <w:noWrap/>
            <w:vAlign w:val="bottom"/>
            <w:hideMark/>
          </w:tcPr>
          <w:p w14:paraId="14B97AE3" w14:textId="77777777" w:rsidR="003C67BF" w:rsidRPr="003C67BF" w:rsidRDefault="003C67BF" w:rsidP="003C67BF">
            <w:r w:rsidRPr="003C67BF">
              <w:t>FNA</w:t>
            </w:r>
          </w:p>
        </w:tc>
        <w:tc>
          <w:tcPr>
            <w:tcW w:w="7262" w:type="dxa"/>
            <w:tcBorders>
              <w:top w:val="nil"/>
              <w:left w:val="nil"/>
              <w:bottom w:val="nil"/>
              <w:right w:val="nil"/>
            </w:tcBorders>
            <w:shd w:val="clear" w:color="auto" w:fill="auto"/>
            <w:noWrap/>
            <w:vAlign w:val="bottom"/>
            <w:hideMark/>
          </w:tcPr>
          <w:p w14:paraId="2AAC0140" w14:textId="77777777" w:rsidR="003C67BF" w:rsidRPr="003C67BF" w:rsidRDefault="003C67BF" w:rsidP="003C67BF">
            <w:r w:rsidRPr="003C67BF">
              <w:t>fine needle aspiration</w:t>
            </w:r>
          </w:p>
        </w:tc>
      </w:tr>
      <w:tr w:rsidR="003C67BF" w:rsidRPr="003C67BF" w14:paraId="7C86CCA6" w14:textId="77777777" w:rsidTr="003C67BF">
        <w:trPr>
          <w:trHeight w:val="290"/>
        </w:trPr>
        <w:tc>
          <w:tcPr>
            <w:tcW w:w="960" w:type="dxa"/>
            <w:tcBorders>
              <w:top w:val="nil"/>
              <w:left w:val="nil"/>
              <w:bottom w:val="nil"/>
              <w:right w:val="nil"/>
            </w:tcBorders>
            <w:shd w:val="clear" w:color="auto" w:fill="auto"/>
            <w:noWrap/>
            <w:vAlign w:val="bottom"/>
            <w:hideMark/>
          </w:tcPr>
          <w:p w14:paraId="02264CC9" w14:textId="77777777" w:rsidR="003C67BF" w:rsidRPr="003C67BF" w:rsidRDefault="003C67BF" w:rsidP="003C67BF">
            <w:r w:rsidRPr="003C67BF">
              <w:t>GA</w:t>
            </w:r>
          </w:p>
        </w:tc>
        <w:tc>
          <w:tcPr>
            <w:tcW w:w="7262" w:type="dxa"/>
            <w:tcBorders>
              <w:top w:val="nil"/>
              <w:left w:val="nil"/>
              <w:bottom w:val="nil"/>
              <w:right w:val="nil"/>
            </w:tcBorders>
            <w:shd w:val="clear" w:color="auto" w:fill="auto"/>
            <w:noWrap/>
            <w:vAlign w:val="bottom"/>
            <w:hideMark/>
          </w:tcPr>
          <w:p w14:paraId="125C5DCA" w14:textId="77777777" w:rsidR="003C67BF" w:rsidRPr="003C67BF" w:rsidRDefault="003C67BF" w:rsidP="003C67BF">
            <w:r w:rsidRPr="003C67BF">
              <w:t>gastric aspirate</w:t>
            </w:r>
          </w:p>
        </w:tc>
      </w:tr>
      <w:tr w:rsidR="003C67BF" w:rsidRPr="003C67BF" w14:paraId="3DF7DE66" w14:textId="77777777" w:rsidTr="003C67BF">
        <w:trPr>
          <w:trHeight w:val="290"/>
        </w:trPr>
        <w:tc>
          <w:tcPr>
            <w:tcW w:w="960" w:type="dxa"/>
            <w:tcBorders>
              <w:top w:val="nil"/>
              <w:left w:val="nil"/>
              <w:bottom w:val="nil"/>
              <w:right w:val="nil"/>
            </w:tcBorders>
            <w:shd w:val="clear" w:color="auto" w:fill="auto"/>
            <w:noWrap/>
            <w:vAlign w:val="bottom"/>
            <w:hideMark/>
          </w:tcPr>
          <w:p w14:paraId="5A65EAF9" w14:textId="77777777" w:rsidR="003C67BF" w:rsidRPr="003C67BF" w:rsidRDefault="003C67BF" w:rsidP="003C67BF">
            <w:r w:rsidRPr="003C67BF">
              <w:t>IGRA</w:t>
            </w:r>
          </w:p>
        </w:tc>
        <w:tc>
          <w:tcPr>
            <w:tcW w:w="7262" w:type="dxa"/>
            <w:tcBorders>
              <w:top w:val="nil"/>
              <w:left w:val="nil"/>
              <w:bottom w:val="nil"/>
              <w:right w:val="nil"/>
            </w:tcBorders>
            <w:shd w:val="clear" w:color="auto" w:fill="auto"/>
            <w:noWrap/>
            <w:vAlign w:val="bottom"/>
            <w:hideMark/>
          </w:tcPr>
          <w:p w14:paraId="12F4373D" w14:textId="77777777" w:rsidR="003C67BF" w:rsidRPr="003C67BF" w:rsidRDefault="003C67BF" w:rsidP="003C67BF">
            <w:r w:rsidRPr="003C67BF">
              <w:t>interferon-gamma release assay</w:t>
            </w:r>
          </w:p>
        </w:tc>
      </w:tr>
      <w:tr w:rsidR="003C67BF" w:rsidRPr="003C67BF" w14:paraId="6EB9E09E" w14:textId="77777777" w:rsidTr="003C67BF">
        <w:trPr>
          <w:trHeight w:val="290"/>
        </w:trPr>
        <w:tc>
          <w:tcPr>
            <w:tcW w:w="960" w:type="dxa"/>
            <w:tcBorders>
              <w:top w:val="nil"/>
              <w:left w:val="nil"/>
              <w:bottom w:val="nil"/>
              <w:right w:val="nil"/>
            </w:tcBorders>
            <w:shd w:val="clear" w:color="auto" w:fill="auto"/>
            <w:noWrap/>
            <w:vAlign w:val="bottom"/>
            <w:hideMark/>
          </w:tcPr>
          <w:p w14:paraId="691BD495" w14:textId="77777777" w:rsidR="003C67BF" w:rsidRPr="003C67BF" w:rsidRDefault="003C67BF" w:rsidP="003C67BF">
            <w:r w:rsidRPr="003C67BF">
              <w:t>IRIS</w:t>
            </w:r>
          </w:p>
        </w:tc>
        <w:tc>
          <w:tcPr>
            <w:tcW w:w="7262" w:type="dxa"/>
            <w:tcBorders>
              <w:top w:val="nil"/>
              <w:left w:val="nil"/>
              <w:bottom w:val="nil"/>
              <w:right w:val="nil"/>
            </w:tcBorders>
            <w:shd w:val="clear" w:color="auto" w:fill="auto"/>
            <w:noWrap/>
            <w:vAlign w:val="bottom"/>
            <w:hideMark/>
          </w:tcPr>
          <w:p w14:paraId="6BB736B0" w14:textId="77777777" w:rsidR="003C67BF" w:rsidRPr="003C67BF" w:rsidRDefault="003C67BF" w:rsidP="003C67BF">
            <w:r w:rsidRPr="003C67BF">
              <w:t>immune reconstitution inflammatory syndrome</w:t>
            </w:r>
          </w:p>
        </w:tc>
      </w:tr>
      <w:tr w:rsidR="003C67BF" w:rsidRPr="003C67BF" w14:paraId="50DD2C40" w14:textId="77777777" w:rsidTr="003C67BF">
        <w:trPr>
          <w:trHeight w:val="290"/>
        </w:trPr>
        <w:tc>
          <w:tcPr>
            <w:tcW w:w="960" w:type="dxa"/>
            <w:tcBorders>
              <w:top w:val="nil"/>
              <w:left w:val="nil"/>
              <w:bottom w:val="nil"/>
              <w:right w:val="nil"/>
            </w:tcBorders>
            <w:shd w:val="clear" w:color="auto" w:fill="auto"/>
            <w:noWrap/>
            <w:vAlign w:val="bottom"/>
            <w:hideMark/>
          </w:tcPr>
          <w:p w14:paraId="6BEAEFC7" w14:textId="77777777" w:rsidR="003C67BF" w:rsidRPr="003C67BF" w:rsidRDefault="003C67BF" w:rsidP="003C67BF">
            <w:r w:rsidRPr="003C67BF">
              <w:t>LFT</w:t>
            </w:r>
          </w:p>
        </w:tc>
        <w:tc>
          <w:tcPr>
            <w:tcW w:w="7262" w:type="dxa"/>
            <w:tcBorders>
              <w:top w:val="nil"/>
              <w:left w:val="nil"/>
              <w:bottom w:val="nil"/>
              <w:right w:val="nil"/>
            </w:tcBorders>
            <w:shd w:val="clear" w:color="auto" w:fill="auto"/>
            <w:noWrap/>
            <w:vAlign w:val="bottom"/>
            <w:hideMark/>
          </w:tcPr>
          <w:p w14:paraId="2EFD922A" w14:textId="77777777" w:rsidR="003C67BF" w:rsidRPr="003C67BF" w:rsidRDefault="003C67BF" w:rsidP="003C67BF">
            <w:r w:rsidRPr="003C67BF">
              <w:t>liver function test</w:t>
            </w:r>
          </w:p>
        </w:tc>
      </w:tr>
      <w:tr w:rsidR="003C67BF" w:rsidRPr="003C67BF" w14:paraId="3791C762" w14:textId="77777777" w:rsidTr="003C67BF">
        <w:trPr>
          <w:trHeight w:val="290"/>
        </w:trPr>
        <w:tc>
          <w:tcPr>
            <w:tcW w:w="960" w:type="dxa"/>
            <w:tcBorders>
              <w:top w:val="nil"/>
              <w:left w:val="nil"/>
              <w:bottom w:val="nil"/>
              <w:right w:val="nil"/>
            </w:tcBorders>
            <w:shd w:val="clear" w:color="auto" w:fill="auto"/>
            <w:noWrap/>
            <w:vAlign w:val="bottom"/>
            <w:hideMark/>
          </w:tcPr>
          <w:p w14:paraId="4FF768AB" w14:textId="77777777" w:rsidR="003C67BF" w:rsidRPr="003C67BF" w:rsidRDefault="003C67BF" w:rsidP="003C67BF">
            <w:r w:rsidRPr="003C67BF">
              <w:t>LP</w:t>
            </w:r>
          </w:p>
        </w:tc>
        <w:tc>
          <w:tcPr>
            <w:tcW w:w="7262" w:type="dxa"/>
            <w:tcBorders>
              <w:top w:val="nil"/>
              <w:left w:val="nil"/>
              <w:bottom w:val="nil"/>
              <w:right w:val="nil"/>
            </w:tcBorders>
            <w:shd w:val="clear" w:color="auto" w:fill="auto"/>
            <w:noWrap/>
            <w:vAlign w:val="bottom"/>
            <w:hideMark/>
          </w:tcPr>
          <w:p w14:paraId="617744A8" w14:textId="77777777" w:rsidR="003C67BF" w:rsidRPr="003C67BF" w:rsidRDefault="003C67BF" w:rsidP="003C67BF">
            <w:r w:rsidRPr="003C67BF">
              <w:t>lumbar puncture</w:t>
            </w:r>
          </w:p>
        </w:tc>
      </w:tr>
      <w:tr w:rsidR="003C67BF" w:rsidRPr="003C67BF" w14:paraId="1547D1D2" w14:textId="77777777" w:rsidTr="003C67BF">
        <w:trPr>
          <w:trHeight w:val="290"/>
        </w:trPr>
        <w:tc>
          <w:tcPr>
            <w:tcW w:w="960" w:type="dxa"/>
            <w:tcBorders>
              <w:top w:val="nil"/>
              <w:left w:val="nil"/>
              <w:bottom w:val="nil"/>
              <w:right w:val="nil"/>
            </w:tcBorders>
            <w:shd w:val="clear" w:color="auto" w:fill="auto"/>
            <w:noWrap/>
            <w:vAlign w:val="bottom"/>
            <w:hideMark/>
          </w:tcPr>
          <w:p w14:paraId="26CA1661" w14:textId="77777777" w:rsidR="003C67BF" w:rsidRPr="003C67BF" w:rsidRDefault="003C67BF" w:rsidP="003C67BF">
            <w:r w:rsidRPr="003C67BF">
              <w:t>MDR</w:t>
            </w:r>
          </w:p>
        </w:tc>
        <w:tc>
          <w:tcPr>
            <w:tcW w:w="7262" w:type="dxa"/>
            <w:tcBorders>
              <w:top w:val="nil"/>
              <w:left w:val="nil"/>
              <w:bottom w:val="nil"/>
              <w:right w:val="nil"/>
            </w:tcBorders>
            <w:shd w:val="clear" w:color="auto" w:fill="auto"/>
            <w:noWrap/>
            <w:vAlign w:val="bottom"/>
            <w:hideMark/>
          </w:tcPr>
          <w:p w14:paraId="31C95ED5" w14:textId="2E16DA4F" w:rsidR="003C67BF" w:rsidRPr="003C67BF" w:rsidRDefault="00B84345" w:rsidP="003C67BF">
            <w:r>
              <w:t>m</w:t>
            </w:r>
            <w:r w:rsidR="003C67BF" w:rsidRPr="003C67BF">
              <w:t>ultidrug</w:t>
            </w:r>
            <w:r>
              <w:t>-</w:t>
            </w:r>
            <w:r w:rsidR="003C67BF" w:rsidRPr="003C67BF">
              <w:t>resistant</w:t>
            </w:r>
          </w:p>
        </w:tc>
      </w:tr>
      <w:tr w:rsidR="003C67BF" w:rsidRPr="003C67BF" w14:paraId="11725F1C" w14:textId="77777777" w:rsidTr="003C67BF">
        <w:trPr>
          <w:trHeight w:val="290"/>
        </w:trPr>
        <w:tc>
          <w:tcPr>
            <w:tcW w:w="960" w:type="dxa"/>
            <w:tcBorders>
              <w:top w:val="nil"/>
              <w:left w:val="nil"/>
              <w:bottom w:val="nil"/>
              <w:right w:val="nil"/>
            </w:tcBorders>
            <w:shd w:val="clear" w:color="auto" w:fill="auto"/>
            <w:noWrap/>
            <w:vAlign w:val="bottom"/>
            <w:hideMark/>
          </w:tcPr>
          <w:p w14:paraId="7F4920DB" w14:textId="77777777" w:rsidR="003C67BF" w:rsidRPr="003C67BF" w:rsidRDefault="003C67BF" w:rsidP="003C67BF">
            <w:r w:rsidRPr="003C67BF">
              <w:t>MDT</w:t>
            </w:r>
          </w:p>
        </w:tc>
        <w:tc>
          <w:tcPr>
            <w:tcW w:w="7262" w:type="dxa"/>
            <w:tcBorders>
              <w:top w:val="nil"/>
              <w:left w:val="nil"/>
              <w:bottom w:val="nil"/>
              <w:right w:val="nil"/>
            </w:tcBorders>
            <w:shd w:val="clear" w:color="auto" w:fill="auto"/>
            <w:noWrap/>
            <w:vAlign w:val="bottom"/>
            <w:hideMark/>
          </w:tcPr>
          <w:p w14:paraId="337E5AE9" w14:textId="77777777" w:rsidR="003C67BF" w:rsidRPr="003C67BF" w:rsidRDefault="003C67BF" w:rsidP="003C67BF">
            <w:r w:rsidRPr="003C67BF">
              <w:t>multidisciplinary team</w:t>
            </w:r>
          </w:p>
        </w:tc>
      </w:tr>
      <w:tr w:rsidR="003C67BF" w:rsidRPr="003C67BF" w14:paraId="0D2CACD6" w14:textId="77777777" w:rsidTr="003C67BF">
        <w:trPr>
          <w:trHeight w:val="290"/>
        </w:trPr>
        <w:tc>
          <w:tcPr>
            <w:tcW w:w="960" w:type="dxa"/>
            <w:tcBorders>
              <w:top w:val="nil"/>
              <w:left w:val="nil"/>
              <w:bottom w:val="nil"/>
              <w:right w:val="nil"/>
            </w:tcBorders>
            <w:shd w:val="clear" w:color="auto" w:fill="auto"/>
            <w:noWrap/>
            <w:vAlign w:val="bottom"/>
            <w:hideMark/>
          </w:tcPr>
          <w:p w14:paraId="6BB76D11" w14:textId="77777777" w:rsidR="003C67BF" w:rsidRPr="003C67BF" w:rsidRDefault="003C67BF" w:rsidP="003C67BF">
            <w:r w:rsidRPr="003C67BF">
              <w:t>MRI</w:t>
            </w:r>
          </w:p>
        </w:tc>
        <w:tc>
          <w:tcPr>
            <w:tcW w:w="7262" w:type="dxa"/>
            <w:tcBorders>
              <w:top w:val="nil"/>
              <w:left w:val="nil"/>
              <w:bottom w:val="nil"/>
              <w:right w:val="nil"/>
            </w:tcBorders>
            <w:shd w:val="clear" w:color="auto" w:fill="auto"/>
            <w:noWrap/>
            <w:vAlign w:val="bottom"/>
            <w:hideMark/>
          </w:tcPr>
          <w:p w14:paraId="76E01258" w14:textId="77777777" w:rsidR="003C67BF" w:rsidRPr="003C67BF" w:rsidRDefault="003C67BF" w:rsidP="003C67BF">
            <w:r w:rsidRPr="003C67BF">
              <w:t>magnetic resonance imaging</w:t>
            </w:r>
          </w:p>
        </w:tc>
      </w:tr>
      <w:tr w:rsidR="003C67BF" w:rsidRPr="003C67BF" w14:paraId="2EF9E442" w14:textId="77777777" w:rsidTr="003C67BF">
        <w:trPr>
          <w:trHeight w:val="290"/>
        </w:trPr>
        <w:tc>
          <w:tcPr>
            <w:tcW w:w="960" w:type="dxa"/>
            <w:tcBorders>
              <w:top w:val="nil"/>
              <w:left w:val="nil"/>
              <w:bottom w:val="nil"/>
              <w:right w:val="nil"/>
            </w:tcBorders>
            <w:shd w:val="clear" w:color="auto" w:fill="auto"/>
            <w:noWrap/>
            <w:vAlign w:val="bottom"/>
            <w:hideMark/>
          </w:tcPr>
          <w:p w14:paraId="05EF52C1" w14:textId="77777777" w:rsidR="003C67BF" w:rsidRPr="003C67BF" w:rsidRDefault="003C67BF" w:rsidP="003C67BF">
            <w:r w:rsidRPr="003C67BF">
              <w:t>NAAT</w:t>
            </w:r>
          </w:p>
        </w:tc>
        <w:tc>
          <w:tcPr>
            <w:tcW w:w="7262" w:type="dxa"/>
            <w:tcBorders>
              <w:top w:val="nil"/>
              <w:left w:val="nil"/>
              <w:bottom w:val="nil"/>
              <w:right w:val="nil"/>
            </w:tcBorders>
            <w:shd w:val="clear" w:color="auto" w:fill="auto"/>
            <w:noWrap/>
            <w:vAlign w:val="bottom"/>
            <w:hideMark/>
          </w:tcPr>
          <w:p w14:paraId="494674C1" w14:textId="77777777" w:rsidR="003C67BF" w:rsidRPr="003C67BF" w:rsidRDefault="003C67BF" w:rsidP="003C67BF">
            <w:r w:rsidRPr="003C67BF">
              <w:t>nucleic acid amplification test</w:t>
            </w:r>
          </w:p>
        </w:tc>
      </w:tr>
      <w:tr w:rsidR="003C67BF" w:rsidRPr="003C67BF" w14:paraId="49499DF5" w14:textId="77777777" w:rsidTr="003C67BF">
        <w:trPr>
          <w:trHeight w:val="290"/>
        </w:trPr>
        <w:tc>
          <w:tcPr>
            <w:tcW w:w="960" w:type="dxa"/>
            <w:tcBorders>
              <w:top w:val="nil"/>
              <w:left w:val="nil"/>
              <w:bottom w:val="nil"/>
              <w:right w:val="nil"/>
            </w:tcBorders>
            <w:shd w:val="clear" w:color="auto" w:fill="auto"/>
            <w:noWrap/>
            <w:vAlign w:val="bottom"/>
            <w:hideMark/>
          </w:tcPr>
          <w:p w14:paraId="43B69124" w14:textId="77777777" w:rsidR="003C67BF" w:rsidRPr="003C67BF" w:rsidRDefault="003C67BF" w:rsidP="003C67BF">
            <w:r w:rsidRPr="003C67BF">
              <w:t>NICE</w:t>
            </w:r>
          </w:p>
        </w:tc>
        <w:tc>
          <w:tcPr>
            <w:tcW w:w="7262" w:type="dxa"/>
            <w:tcBorders>
              <w:top w:val="nil"/>
              <w:left w:val="nil"/>
              <w:bottom w:val="nil"/>
              <w:right w:val="nil"/>
            </w:tcBorders>
            <w:shd w:val="clear" w:color="auto" w:fill="auto"/>
            <w:noWrap/>
            <w:vAlign w:val="bottom"/>
            <w:hideMark/>
          </w:tcPr>
          <w:p w14:paraId="4DEAF1C3" w14:textId="77777777" w:rsidR="003C67BF" w:rsidRPr="003C67BF" w:rsidRDefault="003C67BF" w:rsidP="003C67BF">
            <w:r w:rsidRPr="003C67BF">
              <w:t>National Institute for Health and Care Excellence</w:t>
            </w:r>
          </w:p>
        </w:tc>
      </w:tr>
      <w:tr w:rsidR="003C67BF" w:rsidRPr="003C67BF" w14:paraId="41EC1556" w14:textId="77777777" w:rsidTr="003C67BF">
        <w:trPr>
          <w:trHeight w:val="290"/>
        </w:trPr>
        <w:tc>
          <w:tcPr>
            <w:tcW w:w="960" w:type="dxa"/>
            <w:tcBorders>
              <w:top w:val="nil"/>
              <w:left w:val="nil"/>
              <w:bottom w:val="nil"/>
              <w:right w:val="nil"/>
            </w:tcBorders>
            <w:shd w:val="clear" w:color="auto" w:fill="auto"/>
            <w:noWrap/>
            <w:vAlign w:val="bottom"/>
            <w:hideMark/>
          </w:tcPr>
          <w:p w14:paraId="283D8ADC" w14:textId="77777777" w:rsidR="003C67BF" w:rsidRPr="003C67BF" w:rsidRDefault="003C67BF" w:rsidP="003C67BF">
            <w:r w:rsidRPr="003C67BF">
              <w:t>NPA</w:t>
            </w:r>
          </w:p>
        </w:tc>
        <w:tc>
          <w:tcPr>
            <w:tcW w:w="7262" w:type="dxa"/>
            <w:tcBorders>
              <w:top w:val="nil"/>
              <w:left w:val="nil"/>
              <w:bottom w:val="nil"/>
              <w:right w:val="nil"/>
            </w:tcBorders>
            <w:shd w:val="clear" w:color="auto" w:fill="auto"/>
            <w:noWrap/>
            <w:vAlign w:val="bottom"/>
            <w:hideMark/>
          </w:tcPr>
          <w:p w14:paraId="5C04DF01" w14:textId="3A8FA583" w:rsidR="003C67BF" w:rsidRPr="003C67BF" w:rsidRDefault="003C67BF" w:rsidP="003C67BF">
            <w:r>
              <w:t>naso</w:t>
            </w:r>
            <w:r w:rsidRPr="003C67BF">
              <w:t>pharyngeal aspirate</w:t>
            </w:r>
          </w:p>
        </w:tc>
      </w:tr>
      <w:tr w:rsidR="003C67BF" w:rsidRPr="003C67BF" w14:paraId="3449BCB0" w14:textId="77777777" w:rsidTr="003C67BF">
        <w:trPr>
          <w:trHeight w:val="290"/>
        </w:trPr>
        <w:tc>
          <w:tcPr>
            <w:tcW w:w="960" w:type="dxa"/>
            <w:tcBorders>
              <w:top w:val="nil"/>
              <w:left w:val="nil"/>
              <w:bottom w:val="nil"/>
              <w:right w:val="nil"/>
            </w:tcBorders>
            <w:shd w:val="clear" w:color="auto" w:fill="auto"/>
            <w:noWrap/>
            <w:vAlign w:val="bottom"/>
            <w:hideMark/>
          </w:tcPr>
          <w:p w14:paraId="18FB5445" w14:textId="77777777" w:rsidR="003C67BF" w:rsidRPr="003C67BF" w:rsidRDefault="003C67BF" w:rsidP="003C67BF">
            <w:r w:rsidRPr="003C67BF">
              <w:t>NTM</w:t>
            </w:r>
          </w:p>
        </w:tc>
        <w:tc>
          <w:tcPr>
            <w:tcW w:w="7262" w:type="dxa"/>
            <w:tcBorders>
              <w:top w:val="nil"/>
              <w:left w:val="nil"/>
              <w:bottom w:val="nil"/>
              <w:right w:val="nil"/>
            </w:tcBorders>
            <w:shd w:val="clear" w:color="auto" w:fill="auto"/>
            <w:noWrap/>
            <w:vAlign w:val="bottom"/>
            <w:hideMark/>
          </w:tcPr>
          <w:p w14:paraId="7CDC8E3D" w14:textId="6A470F52" w:rsidR="003C67BF" w:rsidRPr="003C67BF" w:rsidRDefault="003C67BF" w:rsidP="003C67BF">
            <w:r>
              <w:t>non-tu</w:t>
            </w:r>
            <w:r w:rsidRPr="003C67BF">
              <w:t>berculous mycobacteria</w:t>
            </w:r>
          </w:p>
        </w:tc>
      </w:tr>
      <w:tr w:rsidR="003C67BF" w:rsidRPr="003C67BF" w14:paraId="2EA8117C" w14:textId="77777777" w:rsidTr="003C67BF">
        <w:trPr>
          <w:trHeight w:val="290"/>
        </w:trPr>
        <w:tc>
          <w:tcPr>
            <w:tcW w:w="960" w:type="dxa"/>
            <w:tcBorders>
              <w:top w:val="nil"/>
              <w:left w:val="nil"/>
              <w:bottom w:val="nil"/>
              <w:right w:val="nil"/>
            </w:tcBorders>
            <w:shd w:val="clear" w:color="auto" w:fill="auto"/>
            <w:noWrap/>
            <w:vAlign w:val="bottom"/>
            <w:hideMark/>
          </w:tcPr>
          <w:p w14:paraId="0BD86F9A" w14:textId="77777777" w:rsidR="003C67BF" w:rsidRPr="003C67BF" w:rsidRDefault="003C67BF" w:rsidP="003C67BF">
            <w:r w:rsidRPr="003C67BF">
              <w:t>PCR</w:t>
            </w:r>
          </w:p>
        </w:tc>
        <w:tc>
          <w:tcPr>
            <w:tcW w:w="7262" w:type="dxa"/>
            <w:tcBorders>
              <w:top w:val="nil"/>
              <w:left w:val="nil"/>
              <w:bottom w:val="nil"/>
              <w:right w:val="nil"/>
            </w:tcBorders>
            <w:shd w:val="clear" w:color="auto" w:fill="auto"/>
            <w:noWrap/>
            <w:vAlign w:val="bottom"/>
            <w:hideMark/>
          </w:tcPr>
          <w:p w14:paraId="093E1B40" w14:textId="77777777" w:rsidR="003C67BF" w:rsidRPr="003C67BF" w:rsidRDefault="003C67BF" w:rsidP="003C67BF">
            <w:r w:rsidRPr="003C67BF">
              <w:t>polymerase chain reaction</w:t>
            </w:r>
          </w:p>
        </w:tc>
      </w:tr>
      <w:tr w:rsidR="003C67BF" w:rsidRPr="003C67BF" w14:paraId="151295EF" w14:textId="77777777" w:rsidTr="003C67BF">
        <w:trPr>
          <w:trHeight w:val="290"/>
        </w:trPr>
        <w:tc>
          <w:tcPr>
            <w:tcW w:w="960" w:type="dxa"/>
            <w:tcBorders>
              <w:top w:val="nil"/>
              <w:left w:val="nil"/>
              <w:bottom w:val="nil"/>
              <w:right w:val="nil"/>
            </w:tcBorders>
            <w:shd w:val="clear" w:color="auto" w:fill="auto"/>
            <w:noWrap/>
            <w:vAlign w:val="bottom"/>
            <w:hideMark/>
          </w:tcPr>
          <w:p w14:paraId="00B39479" w14:textId="77777777" w:rsidR="003C67BF" w:rsidRPr="003C67BF" w:rsidRDefault="003C67BF" w:rsidP="003C67BF">
            <w:r w:rsidRPr="003C67BF">
              <w:t>PR</w:t>
            </w:r>
          </w:p>
        </w:tc>
        <w:tc>
          <w:tcPr>
            <w:tcW w:w="7262" w:type="dxa"/>
            <w:tcBorders>
              <w:top w:val="nil"/>
              <w:left w:val="nil"/>
              <w:bottom w:val="nil"/>
              <w:right w:val="nil"/>
            </w:tcBorders>
            <w:shd w:val="clear" w:color="auto" w:fill="auto"/>
            <w:noWrap/>
            <w:vAlign w:val="bottom"/>
            <w:hideMark/>
          </w:tcPr>
          <w:p w14:paraId="045391F2" w14:textId="77777777" w:rsidR="003C67BF" w:rsidRPr="003C67BF" w:rsidRDefault="003C67BF" w:rsidP="003C67BF">
            <w:r w:rsidRPr="003C67BF">
              <w:t>paradoxical reaction</w:t>
            </w:r>
          </w:p>
        </w:tc>
      </w:tr>
      <w:tr w:rsidR="003C67BF" w:rsidRPr="003C67BF" w14:paraId="1A306003" w14:textId="77777777" w:rsidTr="003C67BF">
        <w:trPr>
          <w:trHeight w:val="290"/>
        </w:trPr>
        <w:tc>
          <w:tcPr>
            <w:tcW w:w="960" w:type="dxa"/>
            <w:tcBorders>
              <w:top w:val="nil"/>
              <w:left w:val="nil"/>
              <w:bottom w:val="nil"/>
              <w:right w:val="nil"/>
            </w:tcBorders>
            <w:shd w:val="clear" w:color="auto" w:fill="auto"/>
            <w:noWrap/>
            <w:vAlign w:val="bottom"/>
            <w:hideMark/>
          </w:tcPr>
          <w:p w14:paraId="050EA676" w14:textId="77777777" w:rsidR="003C67BF" w:rsidRPr="003C67BF" w:rsidRDefault="003C67BF" w:rsidP="003C67BF">
            <w:r w:rsidRPr="003C67BF">
              <w:t>TB</w:t>
            </w:r>
          </w:p>
        </w:tc>
        <w:tc>
          <w:tcPr>
            <w:tcW w:w="7262" w:type="dxa"/>
            <w:tcBorders>
              <w:top w:val="nil"/>
              <w:left w:val="nil"/>
              <w:bottom w:val="nil"/>
              <w:right w:val="nil"/>
            </w:tcBorders>
            <w:shd w:val="clear" w:color="auto" w:fill="auto"/>
            <w:noWrap/>
            <w:vAlign w:val="bottom"/>
            <w:hideMark/>
          </w:tcPr>
          <w:p w14:paraId="1E14ACA8" w14:textId="69E39207" w:rsidR="003C67BF" w:rsidRPr="003C67BF" w:rsidRDefault="00A12DA3" w:rsidP="003C67BF">
            <w:r w:rsidRPr="003C67BF">
              <w:t>T</w:t>
            </w:r>
            <w:r w:rsidR="003C67BF" w:rsidRPr="003C67BF">
              <w:t>uberculosis</w:t>
            </w:r>
          </w:p>
        </w:tc>
      </w:tr>
      <w:tr w:rsidR="003C67BF" w:rsidRPr="003C67BF" w14:paraId="0E4BDA18" w14:textId="77777777" w:rsidTr="003C67BF">
        <w:trPr>
          <w:trHeight w:val="290"/>
        </w:trPr>
        <w:tc>
          <w:tcPr>
            <w:tcW w:w="960" w:type="dxa"/>
            <w:tcBorders>
              <w:top w:val="nil"/>
              <w:left w:val="nil"/>
              <w:bottom w:val="nil"/>
              <w:right w:val="nil"/>
            </w:tcBorders>
            <w:shd w:val="clear" w:color="auto" w:fill="auto"/>
            <w:noWrap/>
            <w:vAlign w:val="bottom"/>
            <w:hideMark/>
          </w:tcPr>
          <w:p w14:paraId="4CE01ADF" w14:textId="77777777" w:rsidR="003C67BF" w:rsidRPr="003C67BF" w:rsidRDefault="003C67BF" w:rsidP="003C67BF">
            <w:r w:rsidRPr="003C67BF">
              <w:t>TBNA</w:t>
            </w:r>
          </w:p>
        </w:tc>
        <w:tc>
          <w:tcPr>
            <w:tcW w:w="7262" w:type="dxa"/>
            <w:tcBorders>
              <w:top w:val="nil"/>
              <w:left w:val="nil"/>
              <w:bottom w:val="nil"/>
              <w:right w:val="nil"/>
            </w:tcBorders>
            <w:shd w:val="clear" w:color="auto" w:fill="auto"/>
            <w:noWrap/>
            <w:vAlign w:val="bottom"/>
            <w:hideMark/>
          </w:tcPr>
          <w:p w14:paraId="4C73B74D" w14:textId="77777777" w:rsidR="003C67BF" w:rsidRPr="003C67BF" w:rsidRDefault="003C67BF" w:rsidP="003C67BF">
            <w:r w:rsidRPr="003C67BF">
              <w:t>transbronchial needle aspiration</w:t>
            </w:r>
          </w:p>
        </w:tc>
      </w:tr>
      <w:tr w:rsidR="003C67BF" w:rsidRPr="003C67BF" w14:paraId="796358E3" w14:textId="77777777" w:rsidTr="003C67BF">
        <w:trPr>
          <w:trHeight w:val="290"/>
        </w:trPr>
        <w:tc>
          <w:tcPr>
            <w:tcW w:w="960" w:type="dxa"/>
            <w:tcBorders>
              <w:top w:val="nil"/>
              <w:left w:val="nil"/>
              <w:bottom w:val="nil"/>
              <w:right w:val="nil"/>
            </w:tcBorders>
            <w:shd w:val="clear" w:color="auto" w:fill="auto"/>
            <w:noWrap/>
            <w:vAlign w:val="bottom"/>
            <w:hideMark/>
          </w:tcPr>
          <w:p w14:paraId="0EFA8B63" w14:textId="77777777" w:rsidR="003C67BF" w:rsidRPr="003C67BF" w:rsidRDefault="003C67BF" w:rsidP="003C67BF">
            <w:r w:rsidRPr="003C67BF">
              <w:t>TPT</w:t>
            </w:r>
          </w:p>
        </w:tc>
        <w:tc>
          <w:tcPr>
            <w:tcW w:w="7262" w:type="dxa"/>
            <w:tcBorders>
              <w:top w:val="nil"/>
              <w:left w:val="nil"/>
              <w:bottom w:val="nil"/>
              <w:right w:val="nil"/>
            </w:tcBorders>
            <w:shd w:val="clear" w:color="auto" w:fill="auto"/>
            <w:noWrap/>
            <w:vAlign w:val="bottom"/>
            <w:hideMark/>
          </w:tcPr>
          <w:p w14:paraId="3CC1FF13" w14:textId="77777777" w:rsidR="003C67BF" w:rsidRPr="003C67BF" w:rsidRDefault="003C67BF" w:rsidP="003C67BF">
            <w:r w:rsidRPr="003C67BF">
              <w:t>tuberculosis preventive treatment</w:t>
            </w:r>
          </w:p>
        </w:tc>
      </w:tr>
      <w:tr w:rsidR="003C67BF" w:rsidRPr="003C67BF" w14:paraId="6E3980E6" w14:textId="77777777" w:rsidTr="003C67BF">
        <w:trPr>
          <w:trHeight w:val="290"/>
        </w:trPr>
        <w:tc>
          <w:tcPr>
            <w:tcW w:w="960" w:type="dxa"/>
            <w:tcBorders>
              <w:top w:val="nil"/>
              <w:left w:val="nil"/>
              <w:bottom w:val="nil"/>
              <w:right w:val="nil"/>
            </w:tcBorders>
            <w:shd w:val="clear" w:color="auto" w:fill="auto"/>
            <w:noWrap/>
            <w:vAlign w:val="bottom"/>
            <w:hideMark/>
          </w:tcPr>
          <w:p w14:paraId="7355E643" w14:textId="77777777" w:rsidR="003C67BF" w:rsidRPr="003C67BF" w:rsidRDefault="003C67BF" w:rsidP="003C67BF">
            <w:r w:rsidRPr="003C67BF">
              <w:lastRenderedPageBreak/>
              <w:t>TST</w:t>
            </w:r>
          </w:p>
        </w:tc>
        <w:tc>
          <w:tcPr>
            <w:tcW w:w="7262" w:type="dxa"/>
            <w:tcBorders>
              <w:top w:val="nil"/>
              <w:left w:val="nil"/>
              <w:bottom w:val="nil"/>
              <w:right w:val="nil"/>
            </w:tcBorders>
            <w:shd w:val="clear" w:color="auto" w:fill="auto"/>
            <w:noWrap/>
            <w:vAlign w:val="bottom"/>
            <w:hideMark/>
          </w:tcPr>
          <w:p w14:paraId="416F8476" w14:textId="77777777" w:rsidR="003C67BF" w:rsidRPr="003C67BF" w:rsidRDefault="003C67BF" w:rsidP="003C67BF">
            <w:r w:rsidRPr="003C67BF">
              <w:t>tuberculin skin test</w:t>
            </w:r>
          </w:p>
        </w:tc>
      </w:tr>
      <w:tr w:rsidR="003C67BF" w:rsidRPr="003C67BF" w14:paraId="64A05E3B" w14:textId="77777777" w:rsidTr="003C67BF">
        <w:trPr>
          <w:trHeight w:val="290"/>
        </w:trPr>
        <w:tc>
          <w:tcPr>
            <w:tcW w:w="960" w:type="dxa"/>
            <w:tcBorders>
              <w:top w:val="nil"/>
              <w:left w:val="nil"/>
              <w:bottom w:val="nil"/>
              <w:right w:val="nil"/>
            </w:tcBorders>
            <w:shd w:val="clear" w:color="auto" w:fill="auto"/>
            <w:noWrap/>
            <w:vAlign w:val="bottom"/>
            <w:hideMark/>
          </w:tcPr>
          <w:p w14:paraId="2F12F62F" w14:textId="77777777" w:rsidR="003C67BF" w:rsidRPr="003C67BF" w:rsidRDefault="003C67BF" w:rsidP="003C67BF">
            <w:r w:rsidRPr="003C67BF">
              <w:t>US</w:t>
            </w:r>
          </w:p>
        </w:tc>
        <w:tc>
          <w:tcPr>
            <w:tcW w:w="7262" w:type="dxa"/>
            <w:tcBorders>
              <w:top w:val="nil"/>
              <w:left w:val="nil"/>
              <w:bottom w:val="nil"/>
              <w:right w:val="nil"/>
            </w:tcBorders>
            <w:shd w:val="clear" w:color="auto" w:fill="auto"/>
            <w:noWrap/>
            <w:vAlign w:val="bottom"/>
            <w:hideMark/>
          </w:tcPr>
          <w:p w14:paraId="057B4205" w14:textId="160E16E5" w:rsidR="003C67BF" w:rsidRPr="003C67BF" w:rsidRDefault="00A12DA3" w:rsidP="003C67BF">
            <w:r>
              <w:t>U</w:t>
            </w:r>
            <w:r w:rsidR="003C67BF" w:rsidRPr="003C67BF">
              <w:t>ltrasound</w:t>
            </w:r>
          </w:p>
        </w:tc>
      </w:tr>
      <w:tr w:rsidR="003C67BF" w:rsidRPr="003C67BF" w14:paraId="2497FD50" w14:textId="77777777" w:rsidTr="003C67BF">
        <w:trPr>
          <w:trHeight w:val="290"/>
        </w:trPr>
        <w:tc>
          <w:tcPr>
            <w:tcW w:w="960" w:type="dxa"/>
            <w:tcBorders>
              <w:top w:val="nil"/>
              <w:left w:val="nil"/>
              <w:bottom w:val="nil"/>
              <w:right w:val="nil"/>
            </w:tcBorders>
            <w:shd w:val="clear" w:color="auto" w:fill="auto"/>
            <w:noWrap/>
            <w:vAlign w:val="bottom"/>
            <w:hideMark/>
          </w:tcPr>
          <w:p w14:paraId="774BE1E9" w14:textId="77777777" w:rsidR="003C67BF" w:rsidRPr="003C67BF" w:rsidRDefault="003C67BF" w:rsidP="003C67BF">
            <w:r w:rsidRPr="003C67BF">
              <w:t>VOT</w:t>
            </w:r>
          </w:p>
        </w:tc>
        <w:tc>
          <w:tcPr>
            <w:tcW w:w="7262" w:type="dxa"/>
            <w:tcBorders>
              <w:top w:val="nil"/>
              <w:left w:val="nil"/>
              <w:bottom w:val="nil"/>
              <w:right w:val="nil"/>
            </w:tcBorders>
            <w:shd w:val="clear" w:color="auto" w:fill="auto"/>
            <w:noWrap/>
            <w:vAlign w:val="bottom"/>
            <w:hideMark/>
          </w:tcPr>
          <w:p w14:paraId="352697BD" w14:textId="77777777" w:rsidR="003C67BF" w:rsidRPr="003C67BF" w:rsidRDefault="003C67BF" w:rsidP="003C67BF">
            <w:r w:rsidRPr="003C67BF">
              <w:t>video observed therapy</w:t>
            </w:r>
          </w:p>
        </w:tc>
      </w:tr>
      <w:tr w:rsidR="003C67BF" w:rsidRPr="003C67BF" w14:paraId="40F6C599" w14:textId="77777777" w:rsidTr="003C67BF">
        <w:trPr>
          <w:trHeight w:val="290"/>
        </w:trPr>
        <w:tc>
          <w:tcPr>
            <w:tcW w:w="960" w:type="dxa"/>
            <w:tcBorders>
              <w:top w:val="nil"/>
              <w:left w:val="nil"/>
              <w:bottom w:val="nil"/>
              <w:right w:val="nil"/>
            </w:tcBorders>
            <w:shd w:val="clear" w:color="auto" w:fill="auto"/>
            <w:noWrap/>
            <w:vAlign w:val="bottom"/>
            <w:hideMark/>
          </w:tcPr>
          <w:p w14:paraId="75DD9CC2" w14:textId="77777777" w:rsidR="003C67BF" w:rsidRPr="003C67BF" w:rsidRDefault="003C67BF" w:rsidP="003C67BF">
            <w:r w:rsidRPr="003C67BF">
              <w:t>WHO</w:t>
            </w:r>
          </w:p>
        </w:tc>
        <w:tc>
          <w:tcPr>
            <w:tcW w:w="7262" w:type="dxa"/>
            <w:tcBorders>
              <w:top w:val="nil"/>
              <w:left w:val="nil"/>
              <w:bottom w:val="nil"/>
              <w:right w:val="nil"/>
            </w:tcBorders>
            <w:shd w:val="clear" w:color="auto" w:fill="auto"/>
            <w:noWrap/>
            <w:vAlign w:val="bottom"/>
            <w:hideMark/>
          </w:tcPr>
          <w:p w14:paraId="51D3AF3E" w14:textId="7B6C78DA" w:rsidR="003C67BF" w:rsidRPr="003C67BF" w:rsidRDefault="003C67BF" w:rsidP="003C67BF">
            <w:r w:rsidRPr="003C67BF">
              <w:t>World Health Organi</w:t>
            </w:r>
            <w:r w:rsidR="009721EC">
              <w:t>z</w:t>
            </w:r>
            <w:r w:rsidRPr="003C67BF">
              <w:t>ation</w:t>
            </w:r>
          </w:p>
        </w:tc>
      </w:tr>
    </w:tbl>
    <w:p w14:paraId="68DC9121" w14:textId="72DD2DB5" w:rsidR="003C67BF" w:rsidRDefault="003C67BF">
      <w:pPr>
        <w:spacing w:line="276" w:lineRule="auto"/>
        <w:rPr>
          <w:b/>
          <w:color w:val="0F243E" w:themeColor="text2" w:themeShade="80"/>
          <w:sz w:val="28"/>
          <w:szCs w:val="32"/>
        </w:rPr>
      </w:pPr>
      <w:r>
        <w:br w:type="page"/>
      </w:r>
    </w:p>
    <w:p w14:paraId="330A3FA3" w14:textId="5EB1DF9E" w:rsidR="00B11DDF" w:rsidRPr="00F31BB7" w:rsidRDefault="00B11DDF" w:rsidP="00F31BB7">
      <w:pPr>
        <w:pStyle w:val="Heading2"/>
        <w:rPr>
          <w:rFonts w:asciiTheme="minorHAnsi" w:hAnsiTheme="minorHAnsi"/>
        </w:rPr>
      </w:pPr>
      <w:bookmarkStart w:id="2" w:name="_Toc128133920"/>
      <w:r w:rsidRPr="00F31BB7">
        <w:rPr>
          <w:rFonts w:asciiTheme="minorHAnsi" w:hAnsiTheme="minorHAnsi"/>
        </w:rPr>
        <w:lastRenderedPageBreak/>
        <w:t>INTRODUCTION</w:t>
      </w:r>
      <w:bookmarkEnd w:id="2"/>
      <w:r w:rsidRPr="00F31BB7">
        <w:rPr>
          <w:rFonts w:asciiTheme="minorHAnsi" w:hAnsiTheme="minorHAnsi"/>
        </w:rPr>
        <w:t xml:space="preserve"> </w:t>
      </w:r>
    </w:p>
    <w:p w14:paraId="257883D6" w14:textId="5DFA94BA" w:rsidR="00B11DDF" w:rsidRPr="00F31BB7" w:rsidRDefault="00B11DDF">
      <w:pPr>
        <w:spacing w:line="276" w:lineRule="auto"/>
        <w:rPr>
          <w:rFonts w:cstheme="minorBidi"/>
          <w:highlight w:val="yellow"/>
        </w:rPr>
      </w:pPr>
    </w:p>
    <w:p w14:paraId="5D490B2F" w14:textId="6C7AD30E" w:rsidR="00531DAF" w:rsidRPr="00A12DA3" w:rsidRDefault="00531DAF" w:rsidP="00F31BB7">
      <w:pPr>
        <w:rPr>
          <w:shd w:val="clear" w:color="auto" w:fill="FFFFFF"/>
        </w:rPr>
      </w:pPr>
      <w:r w:rsidRPr="00A12DA3">
        <w:rPr>
          <w:shd w:val="clear" w:color="auto" w:fill="FFFFFF"/>
        </w:rPr>
        <w:t xml:space="preserve">This </w:t>
      </w:r>
      <w:r w:rsidR="007C6F7A">
        <w:rPr>
          <w:shd w:val="clear" w:color="auto" w:fill="FFFFFF"/>
        </w:rPr>
        <w:t xml:space="preserve">document </w:t>
      </w:r>
      <w:r w:rsidRPr="00A12DA3">
        <w:rPr>
          <w:shd w:val="clear" w:color="auto" w:fill="FFFFFF"/>
        </w:rPr>
        <w:t xml:space="preserve">has been produced to support </w:t>
      </w:r>
      <w:r w:rsidR="007C6F7A">
        <w:rPr>
          <w:shd w:val="clear" w:color="auto" w:fill="FFFFFF"/>
        </w:rPr>
        <w:t xml:space="preserve">optimal </w:t>
      </w:r>
      <w:r w:rsidRPr="00A12DA3">
        <w:rPr>
          <w:shd w:val="clear" w:color="auto" w:fill="FFFFFF"/>
        </w:rPr>
        <w:t>clinical care.  The guidance it contains relates both to provision of clinical services as well as individual patient management.  It intends to complement other guidance, by setting standards for service provision and providing clinical guidance for scenarios not covered elsewhere.  It covers a broad range of scenarios including children exposed to or infected with tuberculosis (TB).</w:t>
      </w:r>
      <w:r w:rsidR="005300D8" w:rsidRPr="00A12DA3">
        <w:rPr>
          <w:shd w:val="clear" w:color="auto" w:fill="FFFFFF"/>
        </w:rPr>
        <w:t xml:space="preserve">  Only some exposed children become infected with Mycobacterium tuberculosis, the bacteria that causes TB.  Only some infected children will develop radiological or clinical evidence of TB disease.  Those infected without features of disease have historically been referred to as having ‘latent TB infection’.  This term is not used in this </w:t>
      </w:r>
      <w:r w:rsidR="00586C4A">
        <w:rPr>
          <w:shd w:val="clear" w:color="auto" w:fill="FFFFFF"/>
        </w:rPr>
        <w:t xml:space="preserve">guidance </w:t>
      </w:r>
      <w:r w:rsidR="005300D8" w:rsidRPr="00A12DA3">
        <w:rPr>
          <w:shd w:val="clear" w:color="auto" w:fill="FFFFFF"/>
        </w:rPr>
        <w:t xml:space="preserve">as infection is not a latent process.  In preference, once disease has been ruled out, the term ‘TB infection’ is preferred. </w:t>
      </w:r>
    </w:p>
    <w:p w14:paraId="3D86C7CD" w14:textId="77777777" w:rsidR="00531DAF" w:rsidRPr="00A12DA3" w:rsidRDefault="00531DAF">
      <w:pPr>
        <w:spacing w:line="276" w:lineRule="auto"/>
        <w:rPr>
          <w:sz w:val="27"/>
          <w:szCs w:val="27"/>
          <w:shd w:val="clear" w:color="auto" w:fill="FFFFFF"/>
        </w:rPr>
      </w:pPr>
    </w:p>
    <w:p w14:paraId="6C30DFC5" w14:textId="3EFFB87F" w:rsidR="007C6F7A" w:rsidRDefault="00531DAF" w:rsidP="00F31BB7">
      <w:pPr>
        <w:rPr>
          <w:shd w:val="clear" w:color="auto" w:fill="FFFFFF"/>
        </w:rPr>
      </w:pPr>
      <w:r w:rsidRPr="00A12DA3">
        <w:rPr>
          <w:shd w:val="clear" w:color="auto" w:fill="FFFFFF"/>
        </w:rPr>
        <w:t xml:space="preserve">The </w:t>
      </w:r>
      <w:r w:rsidR="00586C4A">
        <w:rPr>
          <w:shd w:val="clear" w:color="auto" w:fill="FFFFFF"/>
        </w:rPr>
        <w:t xml:space="preserve">guidance </w:t>
      </w:r>
      <w:r w:rsidRPr="00A12DA3">
        <w:rPr>
          <w:shd w:val="clear" w:color="auto" w:fill="FFFFFF"/>
        </w:rPr>
        <w:t xml:space="preserve">was written by </w:t>
      </w:r>
      <w:r w:rsidR="00B84345" w:rsidRPr="00A12DA3">
        <w:rPr>
          <w:shd w:val="clear" w:color="auto" w:fill="FFFFFF"/>
        </w:rPr>
        <w:t xml:space="preserve">a </w:t>
      </w:r>
      <w:r w:rsidRPr="00A12DA3">
        <w:rPr>
          <w:shd w:val="clear" w:color="auto" w:fill="FFFFFF"/>
        </w:rPr>
        <w:t>multidisciplinary Expert Writing Group (EWG), followed by extensive external stakeholder con</w:t>
      </w:r>
      <w:r w:rsidR="003C67BF" w:rsidRPr="00A12DA3">
        <w:rPr>
          <w:shd w:val="clear" w:color="auto" w:fill="FFFFFF"/>
        </w:rPr>
        <w:t xml:space="preserve">sultation prior to publication, </w:t>
      </w:r>
      <w:r w:rsidRPr="00A12DA3">
        <w:rPr>
          <w:shd w:val="clear" w:color="auto" w:fill="FFFFFF"/>
        </w:rPr>
        <w:t xml:space="preserve">to ensure that any advice given reflects best practice and up-to-date information.  </w:t>
      </w:r>
      <w:r w:rsidR="007C6F7A">
        <w:rPr>
          <w:shd w:val="clear" w:color="auto" w:fill="FFFFFF"/>
        </w:rPr>
        <w:t>Whilst literature reviews were undertaken, a full systematic review of such a large area of practice was not feasible.  Both primary references and citations of other guidelines are provided however where relevant.  It provides a snapshot of knowledge and best practice at the current time, recognising this is a changing field.</w:t>
      </w:r>
    </w:p>
    <w:p w14:paraId="712892FC" w14:textId="5FBD608F" w:rsidR="00531DAF" w:rsidRPr="00A12DA3" w:rsidRDefault="00531DAF" w:rsidP="00F31BB7">
      <w:pPr>
        <w:rPr>
          <w:shd w:val="clear" w:color="auto" w:fill="FFFFFF"/>
        </w:rPr>
      </w:pPr>
      <w:r w:rsidRPr="00A12DA3">
        <w:rPr>
          <w:shd w:val="clear" w:color="auto" w:fill="FFFFFF"/>
        </w:rPr>
        <w:t xml:space="preserve">Membership of the EWG </w:t>
      </w:r>
      <w:r w:rsidR="00B9078B" w:rsidRPr="00A12DA3">
        <w:rPr>
          <w:shd w:val="clear" w:color="auto" w:fill="FFFFFF"/>
        </w:rPr>
        <w:t xml:space="preserve">is listed </w:t>
      </w:r>
      <w:r w:rsidR="0083172F">
        <w:rPr>
          <w:shd w:val="clear" w:color="auto" w:fill="FFFFFF"/>
        </w:rPr>
        <w:t>in the Appendix</w:t>
      </w:r>
      <w:r w:rsidR="00F31BB7" w:rsidRPr="00A12DA3">
        <w:rPr>
          <w:shd w:val="clear" w:color="auto" w:fill="FFFFFF"/>
        </w:rPr>
        <w:t>.</w:t>
      </w:r>
    </w:p>
    <w:p w14:paraId="480B0C90" w14:textId="6EE4CC0A" w:rsidR="00B9078B" w:rsidRPr="00F31BB7" w:rsidRDefault="00531DAF" w:rsidP="00B9078B">
      <w:pPr>
        <w:pStyle w:val="Heading2"/>
        <w:rPr>
          <w:rFonts w:asciiTheme="minorHAnsi" w:hAnsiTheme="minorHAnsi"/>
        </w:rPr>
      </w:pPr>
      <w:r w:rsidRPr="00F31BB7">
        <w:rPr>
          <w:rFonts w:asciiTheme="minorHAnsi" w:hAnsiTheme="minorHAnsi" w:cstheme="minorBidi"/>
          <w:color w:val="auto"/>
        </w:rPr>
        <w:br w:type="page"/>
      </w:r>
    </w:p>
    <w:p w14:paraId="63E10123" w14:textId="6ACDC92D" w:rsidR="00721D85" w:rsidRPr="00396F6B" w:rsidRDefault="00092DF3" w:rsidP="00396F6B">
      <w:pPr>
        <w:pStyle w:val="Heading2"/>
      </w:pPr>
      <w:bookmarkStart w:id="3" w:name="_Toc128133921"/>
      <w:r w:rsidRPr="00396F6B">
        <w:lastRenderedPageBreak/>
        <w:t>SECTION 1: STANDARDS, NETWORKS &amp; RESOURCES</w:t>
      </w:r>
      <w:bookmarkEnd w:id="3"/>
    </w:p>
    <w:p w14:paraId="79877EDD" w14:textId="27D0FD11" w:rsidR="003823A6" w:rsidRPr="00A12DA3" w:rsidRDefault="003823A6" w:rsidP="003823A6">
      <w:pPr>
        <w:rPr>
          <w:rFonts w:cstheme="minorBidi"/>
        </w:rPr>
      </w:pPr>
      <w:r w:rsidRPr="00A12DA3">
        <w:rPr>
          <w:rFonts w:cstheme="minorBidi"/>
        </w:rPr>
        <w:t xml:space="preserve">Standards should be maintained by regular review of paediatric performance and outcomes at a regional level, which may be incorporated into a paediatric cohort review meeting.  TB control boards or equivalent bodies may play an important role in receiving reports of performance and supporting improvement. </w:t>
      </w:r>
    </w:p>
    <w:p w14:paraId="49F597B9" w14:textId="33DB2782" w:rsidR="00721D85" w:rsidRPr="00A12DA3" w:rsidRDefault="003823A6" w:rsidP="00B9078B">
      <w:pPr>
        <w:pStyle w:val="Heading3"/>
        <w:rPr>
          <w:b/>
        </w:rPr>
      </w:pPr>
      <w:bookmarkStart w:id="4" w:name="_Toc128133922"/>
      <w:r w:rsidRPr="00A12DA3">
        <w:t>1.1</w:t>
      </w:r>
      <w:r w:rsidRPr="00A12DA3">
        <w:tab/>
      </w:r>
      <w:r w:rsidR="00092DF3" w:rsidRPr="00A12DA3">
        <w:t>Age definitions for children and young people</w:t>
      </w:r>
      <w:bookmarkEnd w:id="4"/>
    </w:p>
    <w:p w14:paraId="6DCA5F48" w14:textId="521E93D8" w:rsidR="00721D85" w:rsidRPr="00A12DA3" w:rsidRDefault="00B9078B" w:rsidP="00B9078B">
      <w:pPr>
        <w:ind w:left="720"/>
        <w:rPr>
          <w:rFonts w:cstheme="minorBidi"/>
        </w:rPr>
      </w:pPr>
      <w:r w:rsidRPr="00A12DA3">
        <w:rPr>
          <w:rFonts w:cstheme="minorBidi"/>
        </w:rPr>
        <w:t>1.1.1</w:t>
      </w:r>
      <w:r w:rsidRPr="00A12DA3">
        <w:rPr>
          <w:rFonts w:cstheme="minorBidi"/>
        </w:rPr>
        <w:tab/>
      </w:r>
      <w:r w:rsidR="00092DF3" w:rsidRPr="00A12DA3">
        <w:rPr>
          <w:rFonts w:cstheme="minorBidi"/>
        </w:rPr>
        <w:t>All patients aged &lt; 16 years are defined as children</w:t>
      </w:r>
      <w:r w:rsidR="00AB23DE" w:rsidRPr="00A12DA3">
        <w:rPr>
          <w:rFonts w:cstheme="minorBidi"/>
        </w:rPr>
        <w:t xml:space="preserve"> and are included within the scope of this </w:t>
      </w:r>
      <w:r w:rsidR="00586C4A">
        <w:rPr>
          <w:shd w:val="clear" w:color="auto" w:fill="FFFFFF"/>
        </w:rPr>
        <w:t>guidance</w:t>
      </w:r>
      <w:r w:rsidR="00092DF3" w:rsidRPr="00A12DA3">
        <w:rPr>
          <w:rFonts w:cstheme="minorBidi"/>
        </w:rPr>
        <w:t>.</w:t>
      </w:r>
    </w:p>
    <w:p w14:paraId="77C853E8" w14:textId="18D2134E" w:rsidR="00721D85" w:rsidRPr="00A12DA3" w:rsidRDefault="00B9078B" w:rsidP="00B9078B">
      <w:pPr>
        <w:ind w:left="720"/>
        <w:rPr>
          <w:rFonts w:cstheme="minorBidi"/>
          <w:b/>
        </w:rPr>
      </w:pPr>
      <w:r w:rsidRPr="00A12DA3">
        <w:t>1.1.2</w:t>
      </w:r>
      <w:r w:rsidRPr="00A12DA3">
        <w:tab/>
      </w:r>
      <w:r w:rsidR="00AB23DE" w:rsidRPr="00A12DA3">
        <w:t>Care for y</w:t>
      </w:r>
      <w:r w:rsidR="00092DF3" w:rsidRPr="00A12DA3">
        <w:t xml:space="preserve">oung people aged 16-18 years should be </w:t>
      </w:r>
      <w:r w:rsidR="00AB23DE" w:rsidRPr="00A12DA3">
        <w:t xml:space="preserve">determined according to local resources, mindful of standards set out in the </w:t>
      </w:r>
      <w:r w:rsidR="00AB23DE" w:rsidRPr="00A12DA3">
        <w:rPr>
          <w:i/>
        </w:rPr>
        <w:t>‘You're Welcome'</w:t>
      </w:r>
      <w:r w:rsidR="00AB23DE" w:rsidRPr="00A12DA3">
        <w:t xml:space="preserve"> </w:t>
      </w:r>
      <w:r w:rsidR="00EE32F8" w:rsidRPr="00A12DA3">
        <w:t xml:space="preserve">(NHS England) </w:t>
      </w:r>
      <w:r w:rsidR="00AB23DE" w:rsidRPr="00A12DA3">
        <w:t>quality criteria for young people friendly health services.</w:t>
      </w:r>
    </w:p>
    <w:p w14:paraId="5B47E9C2" w14:textId="3C6660B3" w:rsidR="00721D85" w:rsidRPr="00A12DA3" w:rsidRDefault="00B9078B" w:rsidP="00B9078B">
      <w:pPr>
        <w:pStyle w:val="Heading3"/>
      </w:pPr>
      <w:bookmarkStart w:id="5" w:name="_Toc128133923"/>
      <w:bookmarkStart w:id="6" w:name="_Hlk153866780"/>
      <w:r w:rsidRPr="00A12DA3">
        <w:t>1.2</w:t>
      </w:r>
      <w:r w:rsidRPr="00A12DA3">
        <w:tab/>
      </w:r>
      <w:r w:rsidR="00092DF3" w:rsidRPr="00A12DA3">
        <w:t>Access to BCG vaccination</w:t>
      </w:r>
      <w:bookmarkEnd w:id="5"/>
    </w:p>
    <w:p w14:paraId="0347CB95" w14:textId="77777777" w:rsidR="000D031B" w:rsidRPr="00A12DA3" w:rsidRDefault="00B9078B" w:rsidP="002708E3">
      <w:pPr>
        <w:ind w:left="720"/>
        <w:rPr>
          <w:rFonts w:cstheme="minorBidi"/>
        </w:rPr>
      </w:pPr>
      <w:r w:rsidRPr="00A12DA3">
        <w:rPr>
          <w:rFonts w:cstheme="minorBidi"/>
        </w:rPr>
        <w:t>1.2.1</w:t>
      </w:r>
      <w:r w:rsidRPr="00A12DA3">
        <w:rPr>
          <w:rFonts w:cstheme="minorBidi"/>
        </w:rPr>
        <w:tab/>
      </w:r>
      <w:r w:rsidR="00092DF3" w:rsidRPr="00A12DA3">
        <w:rPr>
          <w:rFonts w:cstheme="minorBidi"/>
        </w:rPr>
        <w:t xml:space="preserve">Integrated Care </w:t>
      </w:r>
      <w:r w:rsidR="00AB23DE" w:rsidRPr="00A12DA3">
        <w:rPr>
          <w:rFonts w:cstheme="minorBidi"/>
        </w:rPr>
        <w:t xml:space="preserve">Boards </w:t>
      </w:r>
      <w:r w:rsidR="00092DF3" w:rsidRPr="00A12DA3">
        <w:rPr>
          <w:rFonts w:cstheme="minorBidi"/>
        </w:rPr>
        <w:t xml:space="preserve">should ensure arrangements are in place for access to </w:t>
      </w:r>
      <w:bookmarkEnd w:id="6"/>
      <w:r w:rsidR="006D44D6" w:rsidRPr="00A12DA3">
        <w:rPr>
          <w:rFonts w:cstheme="minorBidi"/>
        </w:rPr>
        <w:t>BCG</w:t>
      </w:r>
      <w:r w:rsidR="00092DF3" w:rsidRPr="00A12DA3">
        <w:rPr>
          <w:rFonts w:cstheme="minorBidi"/>
        </w:rPr>
        <w:t xml:space="preserve"> vaccination of children of all ages as recommended by the guidance in the current version of </w:t>
      </w:r>
      <w:r w:rsidR="00092DF3" w:rsidRPr="00A12DA3">
        <w:rPr>
          <w:rFonts w:cstheme="minorBidi"/>
          <w:i/>
        </w:rPr>
        <w:t>Green Book: Immunisation against infectious disease</w:t>
      </w:r>
      <w:r w:rsidR="003D7CEB" w:rsidRPr="00A12DA3">
        <w:rPr>
          <w:rFonts w:cstheme="minorBidi"/>
          <w:i/>
        </w:rPr>
        <w:fldChar w:fldCharType="begin" w:fldLock="1"/>
      </w:r>
      <w:r w:rsidR="00E57EBF" w:rsidRPr="00A12DA3">
        <w:rPr>
          <w:rFonts w:cstheme="minorBidi"/>
          <w:i/>
        </w:rPr>
        <w:instrText>ADDIN CSL_CITATION {"citationItems":[{"id":"ITEM-1","itemData":{"URL":"https://www.gov.uk/government/publications/tuberculosis-the-green-book-chapter-32","abstract":"Human tuberculosis (TB) is caused by infection with bacteria of the Mycobacterium tuberculosis complex (M. tuberculosis, M. bovis or M. africanum) and may affect almost any part of the body.","accessed":{"date-parts":[["2022","12","16"]]},"author":[{"dropping-particle":"","family":"Public Health England","given":"","non-dropping-particle":"","parse-names":false,"suffix":""}],"container-title":"Immunisation against infectious disease","id":"ITEM-1","issued":{"date-parts":[["2013"]]},"publisher":"UK Health Security Agency","title":"Tuberculosis: the green book, chapter 32","type":"webpage"},"uris":["http://www.mendeley.com/documents/?uuid=2f175a4f-a1c6-3dd8-8cc0-e20976922640"]}],"mendeley":{"formattedCitation":"(1)","plainTextFormattedCitation":"(1)","previouslyFormattedCitation":"(1)"},"properties":{"noteIndex":0},"schema":"https://github.com/citation-style-language/schema/raw/master/csl-citation.json"}</w:instrText>
      </w:r>
      <w:r w:rsidR="003D7CEB" w:rsidRPr="00A12DA3">
        <w:rPr>
          <w:rFonts w:cstheme="minorBidi"/>
          <w:i/>
        </w:rPr>
        <w:fldChar w:fldCharType="separate"/>
      </w:r>
      <w:r w:rsidR="003D7CEB" w:rsidRPr="00A12DA3">
        <w:rPr>
          <w:rFonts w:cstheme="minorBidi"/>
          <w:noProof/>
        </w:rPr>
        <w:t>(1)</w:t>
      </w:r>
      <w:r w:rsidR="003D7CEB" w:rsidRPr="00A12DA3">
        <w:rPr>
          <w:rFonts w:cstheme="minorBidi"/>
          <w:i/>
        </w:rPr>
        <w:fldChar w:fldCharType="end"/>
      </w:r>
      <w:r w:rsidR="00092DF3" w:rsidRPr="00A12DA3">
        <w:rPr>
          <w:rFonts w:cstheme="minorBidi"/>
        </w:rPr>
        <w:t xml:space="preserve">.  In some cases, this will require referral to a TB service to rule out TB infection prior to vaccination.  </w:t>
      </w:r>
      <w:r w:rsidRPr="00A12DA3">
        <w:rPr>
          <w:rFonts w:cstheme="minorBidi"/>
        </w:rPr>
        <w:t xml:space="preserve"> </w:t>
      </w:r>
    </w:p>
    <w:p w14:paraId="4F5779BF" w14:textId="7459D01E" w:rsidR="00721D85" w:rsidRPr="00A12DA3" w:rsidRDefault="000D031B" w:rsidP="00B9078B">
      <w:pPr>
        <w:ind w:left="720"/>
        <w:rPr>
          <w:rFonts w:cstheme="minorBidi"/>
        </w:rPr>
      </w:pPr>
      <w:r w:rsidRPr="00A12DA3">
        <w:rPr>
          <w:rFonts w:cstheme="minorBidi"/>
        </w:rPr>
        <w:t>At the time of writing, c</w:t>
      </w:r>
      <w:r w:rsidR="00092DF3" w:rsidRPr="00A12DA3">
        <w:rPr>
          <w:rFonts w:cstheme="minorBidi"/>
        </w:rPr>
        <w:t>hildren eligible for BCG vaccination include:</w:t>
      </w:r>
    </w:p>
    <w:p w14:paraId="69E68082" w14:textId="270D112E" w:rsidR="00721D85" w:rsidRPr="00A12DA3" w:rsidRDefault="00092DF3" w:rsidP="00B9078B">
      <w:pPr>
        <w:pStyle w:val="ListParagraph"/>
        <w:numPr>
          <w:ilvl w:val="0"/>
          <w:numId w:val="20"/>
        </w:numPr>
        <w:rPr>
          <w:rFonts w:cstheme="minorBidi"/>
        </w:rPr>
      </w:pPr>
      <w:r w:rsidRPr="00A12DA3">
        <w:rPr>
          <w:rFonts w:cstheme="minorBidi"/>
        </w:rPr>
        <w:t xml:space="preserve">all infants (aged </w:t>
      </w:r>
      <w:r w:rsidR="005300D8" w:rsidRPr="00A12DA3">
        <w:rPr>
          <w:rFonts w:cstheme="minorBidi"/>
        </w:rPr>
        <w:t xml:space="preserve">under 12 </w:t>
      </w:r>
      <w:r w:rsidRPr="00A12DA3">
        <w:rPr>
          <w:rFonts w:cstheme="minorBidi"/>
        </w:rPr>
        <w:t xml:space="preserve">months) with a parent or grandparent who was born in a country where the annual incidence of TB is 40/100,000 or greater (For country information on </w:t>
      </w:r>
      <w:r w:rsidR="005300D8" w:rsidRPr="00A12DA3">
        <w:rPr>
          <w:rFonts w:cstheme="minorBidi"/>
        </w:rPr>
        <w:t xml:space="preserve">incidence </w:t>
      </w:r>
      <w:r w:rsidRPr="00A12DA3">
        <w:rPr>
          <w:rFonts w:cstheme="minorBidi"/>
        </w:rPr>
        <w:t>see: https://www.gov.uk/government/publications/tuberculosis-tbby-country-rates-per-100000-people)</w:t>
      </w:r>
    </w:p>
    <w:p w14:paraId="4ADCD930" w14:textId="75AED487" w:rsidR="00721D85" w:rsidRPr="00A12DA3" w:rsidRDefault="00092DF3" w:rsidP="00B9078B">
      <w:pPr>
        <w:pStyle w:val="ListParagraph"/>
        <w:numPr>
          <w:ilvl w:val="0"/>
          <w:numId w:val="20"/>
        </w:numPr>
        <w:rPr>
          <w:rFonts w:cstheme="minorBidi"/>
        </w:rPr>
      </w:pPr>
      <w:r w:rsidRPr="00A12DA3">
        <w:rPr>
          <w:rFonts w:cstheme="minorBidi"/>
        </w:rPr>
        <w:t xml:space="preserve">all infants (aged 0 to 12 months) living in areas of the UK where the annual incidence of TB is 40/100,000 or greater as per local policy </w:t>
      </w:r>
    </w:p>
    <w:p w14:paraId="1584D7BD" w14:textId="70B247B0" w:rsidR="00721D85" w:rsidRPr="00A12DA3" w:rsidRDefault="00092DF3" w:rsidP="00B9078B">
      <w:pPr>
        <w:pStyle w:val="ListParagraph"/>
        <w:numPr>
          <w:ilvl w:val="0"/>
          <w:numId w:val="20"/>
        </w:numPr>
        <w:rPr>
          <w:rFonts w:cstheme="minorBidi"/>
        </w:rPr>
      </w:pPr>
      <w:r w:rsidRPr="00A12DA3">
        <w:rPr>
          <w:rFonts w:cstheme="minorBidi"/>
        </w:rPr>
        <w:t xml:space="preserve">previously unvaccinated children aged </w:t>
      </w:r>
      <w:r w:rsidR="005300D8" w:rsidRPr="00A12DA3">
        <w:rPr>
          <w:rFonts w:cstheme="minorBidi"/>
        </w:rPr>
        <w:t xml:space="preserve">between one and five </w:t>
      </w:r>
      <w:r w:rsidRPr="00A12DA3">
        <w:rPr>
          <w:rFonts w:cstheme="minorBidi"/>
        </w:rPr>
        <w:t xml:space="preserve">years with a parent or grandparent who was born in a country where the annual incidence of TB is 40/100,000 or greater. These children should be identified at suitable opportunities, and can normally be vaccinated without tuberculin </w:t>
      </w:r>
      <w:r w:rsidR="00B11DDF" w:rsidRPr="00A12DA3">
        <w:rPr>
          <w:rFonts w:cstheme="minorBidi"/>
        </w:rPr>
        <w:t xml:space="preserve">skin </w:t>
      </w:r>
      <w:r w:rsidRPr="00A12DA3">
        <w:rPr>
          <w:rFonts w:cstheme="minorBidi"/>
        </w:rPr>
        <w:t xml:space="preserve">testing </w:t>
      </w:r>
      <w:r w:rsidR="00B11DDF" w:rsidRPr="00A12DA3">
        <w:rPr>
          <w:rFonts w:cstheme="minorBidi"/>
        </w:rPr>
        <w:t xml:space="preserve">(TST) </w:t>
      </w:r>
      <w:r w:rsidR="00AB23DE" w:rsidRPr="00A12DA3">
        <w:rPr>
          <w:rFonts w:cstheme="minorBidi"/>
        </w:rPr>
        <w:t xml:space="preserve">or interferon-gamma release assay (IGRA) </w:t>
      </w:r>
      <w:r w:rsidRPr="00A12DA3">
        <w:rPr>
          <w:rFonts w:cstheme="minorBidi"/>
        </w:rPr>
        <w:t xml:space="preserve">unless there has been a high risk of, or </w:t>
      </w:r>
      <w:r w:rsidR="00B84345" w:rsidRPr="00A12DA3">
        <w:rPr>
          <w:rFonts w:cstheme="minorBidi"/>
        </w:rPr>
        <w:t>known</w:t>
      </w:r>
      <w:r w:rsidRPr="00A12DA3">
        <w:rPr>
          <w:rFonts w:cstheme="minorBidi"/>
        </w:rPr>
        <w:t>, contact with infectious TB</w:t>
      </w:r>
    </w:p>
    <w:p w14:paraId="24552436" w14:textId="69D8A366" w:rsidR="00721D85" w:rsidRPr="00A12DA3" w:rsidRDefault="00092DF3" w:rsidP="00B9078B">
      <w:pPr>
        <w:pStyle w:val="ListParagraph"/>
        <w:numPr>
          <w:ilvl w:val="0"/>
          <w:numId w:val="20"/>
        </w:numPr>
        <w:rPr>
          <w:rFonts w:cstheme="minorBidi"/>
        </w:rPr>
      </w:pPr>
      <w:r w:rsidRPr="00A12DA3">
        <w:rPr>
          <w:rFonts w:cstheme="minorBidi"/>
        </w:rPr>
        <w:t xml:space="preserve">previously unvaccinated, </w:t>
      </w:r>
      <w:r w:rsidR="00B11DDF" w:rsidRPr="00A12DA3">
        <w:rPr>
          <w:rFonts w:cstheme="minorBidi"/>
        </w:rPr>
        <w:t>TST</w:t>
      </w:r>
      <w:r w:rsidR="00AB23DE" w:rsidRPr="00A12DA3">
        <w:rPr>
          <w:rFonts w:cstheme="minorBidi"/>
        </w:rPr>
        <w:t>/IGRA</w:t>
      </w:r>
      <w:r w:rsidRPr="00A12DA3">
        <w:rPr>
          <w:rFonts w:cstheme="minorBidi"/>
        </w:rPr>
        <w:t xml:space="preserve">-negative children aged from six to under 16 years of age with a parent or grandparent who was born in a country where the </w:t>
      </w:r>
      <w:r w:rsidRPr="00A12DA3">
        <w:rPr>
          <w:rFonts w:cstheme="minorBidi"/>
        </w:rPr>
        <w:lastRenderedPageBreak/>
        <w:t xml:space="preserve">annual incidence of TB is 40/100,000 or greater.  These children should be identified at suitable opportunities, </w:t>
      </w:r>
      <w:r w:rsidR="00AB23DE" w:rsidRPr="00A12DA3">
        <w:rPr>
          <w:rFonts w:cstheme="minorBidi"/>
        </w:rPr>
        <w:t xml:space="preserve">TST/IGRA </w:t>
      </w:r>
      <w:r w:rsidRPr="00A12DA3">
        <w:rPr>
          <w:rFonts w:cstheme="minorBidi"/>
        </w:rPr>
        <w:t>tested and vaccinated if negative</w:t>
      </w:r>
    </w:p>
    <w:p w14:paraId="715AE815" w14:textId="5CA1DDB0" w:rsidR="00721D85" w:rsidRPr="00A12DA3" w:rsidRDefault="00092DF3" w:rsidP="00B9078B">
      <w:pPr>
        <w:pStyle w:val="ListParagraph"/>
        <w:numPr>
          <w:ilvl w:val="0"/>
          <w:numId w:val="20"/>
        </w:numPr>
        <w:rPr>
          <w:rFonts w:cstheme="minorBidi"/>
        </w:rPr>
      </w:pPr>
      <w:r w:rsidRPr="00A12DA3">
        <w:rPr>
          <w:rFonts w:cstheme="minorBidi"/>
        </w:rPr>
        <w:t xml:space="preserve">previously unvaccinated </w:t>
      </w:r>
      <w:r w:rsidR="00C80635" w:rsidRPr="00A12DA3">
        <w:rPr>
          <w:rFonts w:cstheme="minorBidi"/>
        </w:rPr>
        <w:t>TST</w:t>
      </w:r>
      <w:r w:rsidR="00AB23DE" w:rsidRPr="00A12DA3">
        <w:rPr>
          <w:rFonts w:cstheme="minorBidi"/>
        </w:rPr>
        <w:t>/IGRA</w:t>
      </w:r>
      <w:r w:rsidRPr="00A12DA3">
        <w:rPr>
          <w:rFonts w:cstheme="minorBidi"/>
        </w:rPr>
        <w:t xml:space="preserve">-negative individuals under 16 years of age </w:t>
      </w:r>
      <w:r w:rsidR="00CE149E" w:rsidRPr="00A12DA3">
        <w:rPr>
          <w:rFonts w:cstheme="minorBidi"/>
        </w:rPr>
        <w:t xml:space="preserve">who have had </w:t>
      </w:r>
      <w:r w:rsidRPr="00A12DA3">
        <w:rPr>
          <w:rFonts w:cstheme="minorBidi"/>
        </w:rPr>
        <w:t xml:space="preserve">household or equivalent close </w:t>
      </w:r>
      <w:r w:rsidR="00CE149E" w:rsidRPr="00A12DA3">
        <w:rPr>
          <w:rFonts w:cstheme="minorBidi"/>
        </w:rPr>
        <w:t xml:space="preserve">exposure to cases of </w:t>
      </w:r>
      <w:r w:rsidRPr="00A12DA3">
        <w:rPr>
          <w:rFonts w:cstheme="minorBidi"/>
        </w:rPr>
        <w:t xml:space="preserve">TB </w:t>
      </w:r>
      <w:r w:rsidR="00CE149E" w:rsidRPr="00A12DA3">
        <w:rPr>
          <w:rFonts w:cstheme="minorBidi"/>
        </w:rPr>
        <w:t>disease</w:t>
      </w:r>
    </w:p>
    <w:p w14:paraId="47865DDF" w14:textId="6FB69505" w:rsidR="00721D85" w:rsidRDefault="00092DF3" w:rsidP="00B9078B">
      <w:pPr>
        <w:pStyle w:val="ListParagraph"/>
        <w:numPr>
          <w:ilvl w:val="0"/>
          <w:numId w:val="20"/>
        </w:numPr>
        <w:rPr>
          <w:rFonts w:cstheme="minorBidi"/>
        </w:rPr>
      </w:pPr>
      <w:r w:rsidRPr="00A12DA3">
        <w:rPr>
          <w:rFonts w:cstheme="minorBidi"/>
        </w:rPr>
        <w:t xml:space="preserve">previously unvaccinated, </w:t>
      </w:r>
      <w:r w:rsidR="00C80635" w:rsidRPr="00A12DA3">
        <w:rPr>
          <w:rFonts w:cstheme="minorBidi"/>
        </w:rPr>
        <w:t>TST</w:t>
      </w:r>
      <w:r w:rsidR="00AB23DE" w:rsidRPr="00A12DA3">
        <w:rPr>
          <w:rFonts w:cstheme="minorBidi"/>
        </w:rPr>
        <w:t>/IGRA</w:t>
      </w:r>
      <w:r w:rsidRPr="00A12DA3">
        <w:rPr>
          <w:rFonts w:cstheme="minorBidi"/>
        </w:rPr>
        <w:t>-negative individuals under 16 years of age who were born in or who have lived for a prolonged period (at least three months) in a country with an annual TB incidence of 40/100,000 or greater.</w:t>
      </w:r>
    </w:p>
    <w:p w14:paraId="4A7FCBAA" w14:textId="40620180" w:rsidR="00D7212D" w:rsidRPr="00D7212D" w:rsidRDefault="002708E3" w:rsidP="002708E3">
      <w:pPr>
        <w:ind w:left="720"/>
        <w:rPr>
          <w:rFonts w:cstheme="minorBidi"/>
        </w:rPr>
      </w:pPr>
      <w:r w:rsidRPr="00A12DA3">
        <w:rPr>
          <w:rFonts w:cstheme="minorBidi"/>
        </w:rPr>
        <w:t>1.2.</w:t>
      </w:r>
      <w:r>
        <w:rPr>
          <w:rFonts w:cstheme="minorBidi"/>
        </w:rPr>
        <w:t>2</w:t>
      </w:r>
      <w:r w:rsidRPr="00A12DA3">
        <w:rPr>
          <w:rFonts w:cstheme="minorBidi"/>
        </w:rPr>
        <w:tab/>
        <w:t>I</w:t>
      </w:r>
      <w:r>
        <w:rPr>
          <w:rFonts w:cstheme="minorBidi"/>
        </w:rPr>
        <w:t>n addition, BCG is advised for babies living with or spending lots of time with somebody who has TB currently or in the past.</w:t>
      </w:r>
    </w:p>
    <w:p w14:paraId="6238E15A" w14:textId="72DD242B" w:rsidR="00721D85" w:rsidRPr="00A12DA3" w:rsidRDefault="00B9078B" w:rsidP="00FF49D5">
      <w:pPr>
        <w:pStyle w:val="Heading3"/>
      </w:pPr>
      <w:bookmarkStart w:id="7" w:name="_Toc128133924"/>
      <w:r w:rsidRPr="00A12DA3">
        <w:t>1.3</w:t>
      </w:r>
      <w:r w:rsidRPr="00A12DA3">
        <w:tab/>
      </w:r>
      <w:r w:rsidR="00092DF3" w:rsidRPr="00A12DA3">
        <w:t>Staffing, facilities and estates</w:t>
      </w:r>
      <w:bookmarkEnd w:id="7"/>
    </w:p>
    <w:p w14:paraId="3B2A1B67" w14:textId="01E87489" w:rsidR="00721D85" w:rsidRPr="00A12DA3" w:rsidRDefault="00B9078B" w:rsidP="00B9078B">
      <w:pPr>
        <w:ind w:left="720"/>
        <w:rPr>
          <w:rFonts w:cstheme="minorBidi"/>
        </w:rPr>
      </w:pPr>
      <w:r w:rsidRPr="00A12DA3">
        <w:rPr>
          <w:rFonts w:cstheme="minorBidi"/>
        </w:rPr>
        <w:t>1.3.1</w:t>
      </w:r>
      <w:r w:rsidRPr="00A12DA3">
        <w:rPr>
          <w:rFonts w:cstheme="minorBidi"/>
        </w:rPr>
        <w:tab/>
      </w:r>
      <w:r w:rsidR="00092DF3" w:rsidRPr="00A12DA3">
        <w:rPr>
          <w:rFonts w:cstheme="minorBidi"/>
        </w:rPr>
        <w:t xml:space="preserve">Children with suspected or confirmed TB </w:t>
      </w:r>
      <w:r w:rsidR="00CB4931" w:rsidRPr="00A12DA3">
        <w:rPr>
          <w:rFonts w:cstheme="minorBidi"/>
        </w:rPr>
        <w:t xml:space="preserve">disease </w:t>
      </w:r>
      <w:r w:rsidR="00092DF3" w:rsidRPr="00A12DA3">
        <w:rPr>
          <w:rFonts w:cstheme="minorBidi"/>
        </w:rPr>
        <w:t xml:space="preserve">should be investigated and managed by either a </w:t>
      </w:r>
      <w:proofErr w:type="spellStart"/>
      <w:r w:rsidR="00CE149E" w:rsidRPr="00A12DA3">
        <w:rPr>
          <w:rFonts w:cstheme="minorBidi"/>
        </w:rPr>
        <w:t>a</w:t>
      </w:r>
      <w:proofErr w:type="spellEnd"/>
      <w:r w:rsidR="00CE149E" w:rsidRPr="00A12DA3">
        <w:rPr>
          <w:rFonts w:cstheme="minorBidi"/>
        </w:rPr>
        <w:t xml:space="preserve"> specialist tertiary paediatrician (specialising in either paediatric infectious diseases or paediatric respiratory medicine), or by a </w:t>
      </w:r>
      <w:r w:rsidR="00CB4931" w:rsidRPr="00A12DA3">
        <w:rPr>
          <w:rFonts w:cstheme="minorBidi"/>
        </w:rPr>
        <w:t xml:space="preserve">general </w:t>
      </w:r>
      <w:r w:rsidR="00092DF3" w:rsidRPr="00A12DA3">
        <w:rPr>
          <w:rFonts w:cstheme="minorBidi"/>
        </w:rPr>
        <w:t xml:space="preserve">paediatrician </w:t>
      </w:r>
      <w:r w:rsidR="00CB4931" w:rsidRPr="00A12DA3">
        <w:rPr>
          <w:rFonts w:cstheme="minorBidi"/>
        </w:rPr>
        <w:t xml:space="preserve">with experience and training in paediatric TB </w:t>
      </w:r>
      <w:r w:rsidR="00092DF3" w:rsidRPr="00A12DA3">
        <w:rPr>
          <w:rFonts w:cstheme="minorBidi"/>
        </w:rPr>
        <w:t xml:space="preserve">with </w:t>
      </w:r>
      <w:r w:rsidR="00CB4931" w:rsidRPr="00A12DA3">
        <w:rPr>
          <w:rFonts w:cstheme="minorBidi"/>
        </w:rPr>
        <w:t>further advice as required from a specialist tertiary paediatrician or by Such individuals are referred to as the Named TB Consultant in the remainder of this document.</w:t>
      </w:r>
    </w:p>
    <w:p w14:paraId="596A12DC" w14:textId="3CBEA1C8" w:rsidR="00721D85" w:rsidRPr="00A12DA3" w:rsidRDefault="00B9078B" w:rsidP="00B9078B">
      <w:pPr>
        <w:ind w:left="720"/>
        <w:rPr>
          <w:rFonts w:cstheme="minorBidi"/>
        </w:rPr>
      </w:pPr>
      <w:r w:rsidRPr="00A12DA3">
        <w:rPr>
          <w:rFonts w:cstheme="minorBidi"/>
        </w:rPr>
        <w:t>1.3.2</w:t>
      </w:r>
      <w:r w:rsidRPr="00A12DA3">
        <w:rPr>
          <w:rFonts w:cstheme="minorBidi"/>
        </w:rPr>
        <w:tab/>
      </w:r>
      <w:r w:rsidR="00092DF3" w:rsidRPr="00A12DA3">
        <w:rPr>
          <w:rFonts w:cstheme="minorBidi"/>
        </w:rPr>
        <w:t>Paediatric TB services should not exist in isolation. Close links with adult TB services and microbiology are important and should be maintained.  TB nurses working with children should have appropriate training for their role, and access and support from paediatric healthcare professionals as required, including support for child safeguarding.</w:t>
      </w:r>
      <w:r w:rsidR="005D0D58" w:rsidRPr="00A12DA3">
        <w:rPr>
          <w:rFonts w:cstheme="minorBidi"/>
        </w:rPr>
        <w:t xml:space="preserve">  Training should include family-centred care, communication with children, young people and families, child safeguarding, paediatric resuscitation and emergency care, pain management including around procedures and supporting children and their parents/carers in taking medication.</w:t>
      </w:r>
    </w:p>
    <w:p w14:paraId="36BCC240" w14:textId="77777777" w:rsidR="005D0D58" w:rsidRPr="00A12DA3" w:rsidRDefault="005D0D58" w:rsidP="005D0D58">
      <w:pPr>
        <w:rPr>
          <w:rFonts w:cstheme="minorBidi"/>
        </w:rPr>
      </w:pPr>
    </w:p>
    <w:p w14:paraId="556276F5" w14:textId="486C54DB" w:rsidR="00721D85" w:rsidRPr="00A12DA3" w:rsidRDefault="00B9078B" w:rsidP="00B9078B">
      <w:pPr>
        <w:ind w:left="720"/>
        <w:rPr>
          <w:rFonts w:cstheme="minorBidi"/>
        </w:rPr>
      </w:pPr>
      <w:r w:rsidRPr="00A12DA3">
        <w:rPr>
          <w:rFonts w:cstheme="minorBidi"/>
        </w:rPr>
        <w:t>1.3.3</w:t>
      </w:r>
      <w:r w:rsidRPr="00A12DA3">
        <w:rPr>
          <w:rFonts w:cstheme="minorBidi"/>
        </w:rPr>
        <w:tab/>
      </w:r>
      <w:r w:rsidR="00092DF3" w:rsidRPr="00A12DA3">
        <w:rPr>
          <w:rFonts w:cstheme="minorBidi"/>
        </w:rPr>
        <w:t xml:space="preserve">All children with suspected TB infection or disease should have consistent and rapid access to appropriate specialist investigations and </w:t>
      </w:r>
      <w:proofErr w:type="gramStart"/>
      <w:r w:rsidR="00092DF3" w:rsidRPr="00A12DA3">
        <w:rPr>
          <w:rFonts w:cstheme="minorBidi"/>
        </w:rPr>
        <w:t>high quality</w:t>
      </w:r>
      <w:proofErr w:type="gramEnd"/>
      <w:r w:rsidR="00092DF3" w:rsidRPr="00A12DA3">
        <w:rPr>
          <w:rFonts w:cstheme="minorBidi"/>
        </w:rPr>
        <w:t xml:space="preserve"> multidisciplinary TB care.  They should receive TB care as close to home as possible providing this does not compromise the quality of care they receive.</w:t>
      </w:r>
    </w:p>
    <w:p w14:paraId="3D7A8A91" w14:textId="4DCB4B3D" w:rsidR="00721D85" w:rsidRPr="00A12DA3" w:rsidRDefault="00B9078B" w:rsidP="00B9078B">
      <w:pPr>
        <w:ind w:left="720"/>
        <w:rPr>
          <w:rFonts w:cstheme="minorBidi"/>
        </w:rPr>
      </w:pPr>
      <w:r w:rsidRPr="00A12DA3">
        <w:rPr>
          <w:rFonts w:cstheme="minorBidi"/>
        </w:rPr>
        <w:t>1.3.4</w:t>
      </w:r>
      <w:r w:rsidRPr="00A12DA3">
        <w:rPr>
          <w:rFonts w:cstheme="minorBidi"/>
        </w:rPr>
        <w:tab/>
      </w:r>
      <w:r w:rsidR="00092DF3" w:rsidRPr="00A12DA3">
        <w:rPr>
          <w:rFonts w:cstheme="minorBidi"/>
        </w:rPr>
        <w:t xml:space="preserve">Care may need to be delivered within a regional clinical network if staff and facilities are not all available on site.  There should be access as required within the network to expertise including paediatric radiology, paediatric pharmacy, play specialists, </w:t>
      </w:r>
      <w:r w:rsidR="00DF5C72" w:rsidRPr="00A12DA3">
        <w:rPr>
          <w:rFonts w:cstheme="minorBidi"/>
        </w:rPr>
        <w:t>safeguarding</w:t>
      </w:r>
      <w:r w:rsidR="00F94AD8" w:rsidRPr="00A12DA3">
        <w:rPr>
          <w:rFonts w:cstheme="minorBidi"/>
        </w:rPr>
        <w:t>,</w:t>
      </w:r>
      <w:r w:rsidR="00DF5C72" w:rsidRPr="00A12DA3">
        <w:rPr>
          <w:rFonts w:cstheme="minorBidi"/>
        </w:rPr>
        <w:t xml:space="preserve"> </w:t>
      </w:r>
      <w:r w:rsidR="00092DF3" w:rsidRPr="00A12DA3">
        <w:rPr>
          <w:rFonts w:cstheme="minorBidi"/>
        </w:rPr>
        <w:t>microbiology</w:t>
      </w:r>
      <w:r w:rsidR="005300D8" w:rsidRPr="00A12DA3">
        <w:rPr>
          <w:rFonts w:cstheme="minorBidi"/>
        </w:rPr>
        <w:t xml:space="preserve">, </w:t>
      </w:r>
      <w:r w:rsidR="00092DF3" w:rsidRPr="00A12DA3">
        <w:rPr>
          <w:rFonts w:cstheme="minorBidi"/>
        </w:rPr>
        <w:t>histopathology</w:t>
      </w:r>
      <w:r w:rsidR="00CB4931" w:rsidRPr="00A12DA3">
        <w:rPr>
          <w:rFonts w:cstheme="minorBidi"/>
        </w:rPr>
        <w:t>, infection prevention and control</w:t>
      </w:r>
      <w:r w:rsidR="005300D8" w:rsidRPr="00A12DA3">
        <w:rPr>
          <w:rFonts w:cstheme="minorBidi"/>
        </w:rPr>
        <w:t xml:space="preserve"> and mental health support where required for patients and their parents/carers.</w:t>
      </w:r>
    </w:p>
    <w:p w14:paraId="2122B64B" w14:textId="7973937B" w:rsidR="00721D85" w:rsidRPr="00A12DA3" w:rsidRDefault="00B9078B" w:rsidP="00B9078B">
      <w:pPr>
        <w:ind w:left="720"/>
        <w:rPr>
          <w:rFonts w:cstheme="minorBidi"/>
        </w:rPr>
      </w:pPr>
      <w:r w:rsidRPr="00A12DA3">
        <w:rPr>
          <w:rFonts w:cstheme="minorBidi"/>
        </w:rPr>
        <w:lastRenderedPageBreak/>
        <w:t>1.3.5</w:t>
      </w:r>
      <w:r w:rsidRPr="00A12DA3">
        <w:rPr>
          <w:rFonts w:cstheme="minorBidi"/>
        </w:rPr>
        <w:tab/>
      </w:r>
      <w:r w:rsidR="00092DF3" w:rsidRPr="00A12DA3">
        <w:rPr>
          <w:rFonts w:cstheme="minorBidi"/>
        </w:rPr>
        <w:t>Services should participate in clinical case-based meetings such as virtual multi-disciplinary teams (MDTs) to support delivery of care closer to home whilst ensuring appropriately skilled staff manage care.</w:t>
      </w:r>
    </w:p>
    <w:p w14:paraId="4CD6C9C7" w14:textId="6A7906B7" w:rsidR="00E37D9A" w:rsidRPr="00A12DA3" w:rsidRDefault="00B9078B" w:rsidP="00B9078B">
      <w:pPr>
        <w:ind w:left="720"/>
        <w:rPr>
          <w:rFonts w:cstheme="minorBidi"/>
        </w:rPr>
      </w:pPr>
      <w:r w:rsidRPr="00A12DA3">
        <w:rPr>
          <w:rFonts w:cstheme="minorBidi"/>
        </w:rPr>
        <w:t>1.3.6</w:t>
      </w:r>
      <w:r w:rsidRPr="00A12DA3">
        <w:rPr>
          <w:rFonts w:cstheme="minorBidi"/>
        </w:rPr>
        <w:tab/>
      </w:r>
      <w:r w:rsidR="00092DF3" w:rsidRPr="00A12DA3">
        <w:rPr>
          <w:rFonts w:cstheme="minorBidi"/>
        </w:rPr>
        <w:t>Arrangements should be in place to facilitate hospital admission where required, including access to a negative pressure cubicle in cases of suspected or confirmed multidrug</w:t>
      </w:r>
      <w:r w:rsidR="002F555C" w:rsidRPr="00A12DA3">
        <w:rPr>
          <w:rFonts w:cstheme="minorBidi"/>
        </w:rPr>
        <w:t>-</w:t>
      </w:r>
      <w:r w:rsidR="00092DF3" w:rsidRPr="00A12DA3">
        <w:rPr>
          <w:rFonts w:cstheme="minorBidi"/>
        </w:rPr>
        <w:t xml:space="preserve">resistant (MDR) TB.  </w:t>
      </w:r>
      <w:r w:rsidR="005300D8" w:rsidRPr="00A12DA3">
        <w:rPr>
          <w:rFonts w:cstheme="minorBidi"/>
        </w:rPr>
        <w:t>MDR TB means disease caused b</w:t>
      </w:r>
      <w:r w:rsidR="00E37D9A" w:rsidRPr="00A12DA3">
        <w:rPr>
          <w:rFonts w:cstheme="minorBidi"/>
        </w:rPr>
        <w:t>y isolates resistant to at leas</w:t>
      </w:r>
      <w:r w:rsidR="005300D8" w:rsidRPr="00A12DA3">
        <w:rPr>
          <w:rFonts w:cstheme="minorBidi"/>
        </w:rPr>
        <w:t xml:space="preserve">t both isoniazid and rifampicin. </w:t>
      </w:r>
      <w:r w:rsidR="00EE32F8" w:rsidRPr="00A12DA3">
        <w:rPr>
          <w:rFonts w:cstheme="minorBidi"/>
        </w:rPr>
        <w:t xml:space="preserve"> In all cases local infection control policy should be followed.</w:t>
      </w:r>
    </w:p>
    <w:p w14:paraId="4BB81803" w14:textId="0B124818" w:rsidR="00721D85" w:rsidRPr="00A12DA3" w:rsidRDefault="00E37D9A" w:rsidP="00B9078B">
      <w:pPr>
        <w:ind w:left="720"/>
        <w:rPr>
          <w:rFonts w:cstheme="minorBidi"/>
        </w:rPr>
      </w:pPr>
      <w:r w:rsidRPr="00A12DA3">
        <w:rPr>
          <w:rFonts w:cstheme="minorBidi"/>
        </w:rPr>
        <w:t>1.3.7</w:t>
      </w:r>
      <w:r w:rsidRPr="00A12DA3">
        <w:rPr>
          <w:rFonts w:cstheme="minorBidi"/>
        </w:rPr>
        <w:tab/>
        <w:t xml:space="preserve">Arrangements should be in place </w:t>
      </w:r>
      <w:r w:rsidR="00092DF3" w:rsidRPr="00A12DA3">
        <w:rPr>
          <w:rFonts w:cstheme="minorBidi"/>
        </w:rPr>
        <w:t xml:space="preserve">to facilitate collection </w:t>
      </w:r>
      <w:r w:rsidR="004040BC" w:rsidRPr="00A12DA3">
        <w:rPr>
          <w:rFonts w:cstheme="minorBidi"/>
        </w:rPr>
        <w:t xml:space="preserve">of induced sputum and other appropriate diagnostic samples </w:t>
      </w:r>
      <w:r w:rsidR="00092DF3" w:rsidRPr="00A12DA3">
        <w:rPr>
          <w:rFonts w:cstheme="minorBidi"/>
        </w:rPr>
        <w:t xml:space="preserve">on an </w:t>
      </w:r>
      <w:r w:rsidR="00CB4931" w:rsidRPr="00A12DA3">
        <w:rPr>
          <w:rFonts w:cstheme="minorBidi"/>
        </w:rPr>
        <w:t xml:space="preserve">inpatient and </w:t>
      </w:r>
      <w:r w:rsidR="00092DF3" w:rsidRPr="00A12DA3">
        <w:rPr>
          <w:rFonts w:cstheme="minorBidi"/>
        </w:rPr>
        <w:t>outpatient basis.</w:t>
      </w:r>
    </w:p>
    <w:p w14:paraId="2F58FB92" w14:textId="3F7742B0" w:rsidR="00721D85" w:rsidRPr="00A12DA3" w:rsidRDefault="00B9078B" w:rsidP="00B9078B">
      <w:pPr>
        <w:ind w:left="720"/>
        <w:rPr>
          <w:rFonts w:cstheme="minorBidi"/>
        </w:rPr>
      </w:pPr>
      <w:r w:rsidRPr="00A12DA3">
        <w:rPr>
          <w:rFonts w:cstheme="minorBidi"/>
        </w:rPr>
        <w:t>1.3.</w:t>
      </w:r>
      <w:r w:rsidR="00E37D9A" w:rsidRPr="00A12DA3">
        <w:rPr>
          <w:rFonts w:cstheme="minorBidi"/>
        </w:rPr>
        <w:t>8</w:t>
      </w:r>
      <w:r w:rsidRPr="00A12DA3">
        <w:rPr>
          <w:rFonts w:cstheme="minorBidi"/>
        </w:rPr>
        <w:tab/>
      </w:r>
      <w:r w:rsidR="00092DF3" w:rsidRPr="00A12DA3">
        <w:rPr>
          <w:rFonts w:cstheme="minorBidi"/>
        </w:rPr>
        <w:t>Standards should be maintained by regular review of paediatric performance and outcomes at a regional level, which may be incorporated into a paediatric cohort review meeting.</w:t>
      </w:r>
    </w:p>
    <w:p w14:paraId="03B7E66F" w14:textId="65212B8A" w:rsidR="00721D85" w:rsidRPr="00A12DA3" w:rsidRDefault="00B9078B" w:rsidP="00B9078B">
      <w:pPr>
        <w:pStyle w:val="Heading3"/>
        <w:rPr>
          <w:b/>
        </w:rPr>
      </w:pPr>
      <w:bookmarkStart w:id="8" w:name="_Toc128133925"/>
      <w:r w:rsidRPr="00A12DA3">
        <w:t>1.4</w:t>
      </w:r>
      <w:r w:rsidRPr="00A12DA3">
        <w:tab/>
      </w:r>
      <w:r w:rsidR="00092DF3" w:rsidRPr="00A12DA3">
        <w:t>Regional Clinical Networks for Paediatric TB</w:t>
      </w:r>
      <w:bookmarkEnd w:id="8"/>
    </w:p>
    <w:p w14:paraId="410FF45C" w14:textId="52C6D367" w:rsidR="00721D85" w:rsidRPr="00A12DA3" w:rsidRDefault="00B9078B" w:rsidP="00B9078B">
      <w:pPr>
        <w:ind w:left="720"/>
        <w:rPr>
          <w:rFonts w:cstheme="minorBidi"/>
        </w:rPr>
      </w:pPr>
      <w:r w:rsidRPr="00A12DA3">
        <w:rPr>
          <w:rFonts w:cstheme="minorBidi"/>
        </w:rPr>
        <w:t>1.4.1</w:t>
      </w:r>
      <w:r w:rsidRPr="00A12DA3">
        <w:rPr>
          <w:rFonts w:cstheme="minorBidi"/>
        </w:rPr>
        <w:tab/>
      </w:r>
      <w:r w:rsidR="00092DF3" w:rsidRPr="00A12DA3">
        <w:rPr>
          <w:rFonts w:cstheme="minorBidi"/>
        </w:rPr>
        <w:t>Networks should put in place mechanisms to achieve the following objectives:</w:t>
      </w:r>
    </w:p>
    <w:p w14:paraId="1C1E4491" w14:textId="7A1AAD64" w:rsidR="00721D85" w:rsidRPr="00A12DA3" w:rsidRDefault="00092DF3" w:rsidP="00B9078B">
      <w:pPr>
        <w:pStyle w:val="ListParagraph"/>
        <w:numPr>
          <w:ilvl w:val="0"/>
          <w:numId w:val="23"/>
        </w:numPr>
        <w:rPr>
          <w:rFonts w:cstheme="minorBidi"/>
        </w:rPr>
      </w:pPr>
      <w:r w:rsidRPr="00A12DA3">
        <w:rPr>
          <w:rFonts w:cstheme="minorBidi"/>
        </w:rPr>
        <w:t xml:space="preserve">To ensure clinical TB care for children is delivered in line with local, regional, national and international </w:t>
      </w:r>
      <w:r w:rsidR="00586C4A">
        <w:rPr>
          <w:rFonts w:cstheme="minorBidi"/>
        </w:rPr>
        <w:t>guidance</w:t>
      </w:r>
      <w:r w:rsidRPr="00A12DA3">
        <w:rPr>
          <w:rFonts w:cstheme="minorBidi"/>
        </w:rPr>
        <w:t>, including those of BAPT (British Association for Paediatric Tuberculosis)</w:t>
      </w:r>
    </w:p>
    <w:p w14:paraId="50392BAB" w14:textId="77777777" w:rsidR="00721D85" w:rsidRPr="00A12DA3" w:rsidRDefault="00092DF3" w:rsidP="00B9078B">
      <w:pPr>
        <w:pStyle w:val="ListParagraph"/>
        <w:numPr>
          <w:ilvl w:val="0"/>
          <w:numId w:val="23"/>
        </w:numPr>
        <w:rPr>
          <w:rFonts w:cstheme="minorBidi"/>
        </w:rPr>
      </w:pPr>
      <w:r w:rsidRPr="00A12DA3">
        <w:rPr>
          <w:rFonts w:cstheme="minorBidi"/>
        </w:rPr>
        <w:t>To ensure adequate sampling and laboratory expertise for diagnosis of TB</w:t>
      </w:r>
    </w:p>
    <w:p w14:paraId="3C4D136A" w14:textId="5C04A66C" w:rsidR="00721D85" w:rsidRPr="00A12DA3" w:rsidRDefault="00092DF3" w:rsidP="00B9078B">
      <w:pPr>
        <w:pStyle w:val="ListParagraph"/>
        <w:numPr>
          <w:ilvl w:val="0"/>
          <w:numId w:val="23"/>
        </w:numPr>
        <w:rPr>
          <w:rFonts w:cstheme="minorBidi"/>
        </w:rPr>
      </w:pPr>
      <w:r w:rsidRPr="00A12DA3">
        <w:rPr>
          <w:rFonts w:cstheme="minorBidi"/>
        </w:rPr>
        <w:t>To achieve safe, effective and timely patient journeys</w:t>
      </w:r>
    </w:p>
    <w:p w14:paraId="73EEB09B" w14:textId="6A923347" w:rsidR="00721D85" w:rsidRPr="00A12DA3" w:rsidRDefault="00092DF3" w:rsidP="00B9078B">
      <w:pPr>
        <w:pStyle w:val="ListParagraph"/>
        <w:numPr>
          <w:ilvl w:val="0"/>
          <w:numId w:val="23"/>
        </w:numPr>
        <w:rPr>
          <w:rFonts w:cstheme="minorBidi"/>
        </w:rPr>
      </w:pPr>
      <w:r w:rsidRPr="00A12DA3">
        <w:rPr>
          <w:rFonts w:cstheme="minorBidi"/>
        </w:rPr>
        <w:t>To continually improve the experience for patients, carers, and their families</w:t>
      </w:r>
    </w:p>
    <w:p w14:paraId="26FA281D" w14:textId="37559DC4" w:rsidR="00721D85" w:rsidRPr="00A12DA3" w:rsidRDefault="00092DF3" w:rsidP="00B9078B">
      <w:pPr>
        <w:pStyle w:val="ListParagraph"/>
        <w:numPr>
          <w:ilvl w:val="0"/>
          <w:numId w:val="23"/>
        </w:numPr>
        <w:rPr>
          <w:rFonts w:cstheme="minorBidi"/>
        </w:rPr>
      </w:pPr>
      <w:r w:rsidRPr="00A12DA3">
        <w:rPr>
          <w:rFonts w:cstheme="minorBidi"/>
        </w:rPr>
        <w:t>To develop documentation and pathways to achieve these ends</w:t>
      </w:r>
    </w:p>
    <w:p w14:paraId="65E1B979" w14:textId="4E66A98C" w:rsidR="00721D85" w:rsidRPr="00A12DA3" w:rsidRDefault="00092DF3" w:rsidP="00B9078B">
      <w:pPr>
        <w:pStyle w:val="ListParagraph"/>
        <w:numPr>
          <w:ilvl w:val="0"/>
          <w:numId w:val="23"/>
        </w:numPr>
        <w:rPr>
          <w:rFonts w:cstheme="minorBidi"/>
        </w:rPr>
      </w:pPr>
      <w:r w:rsidRPr="00A12DA3">
        <w:rPr>
          <w:rFonts w:cstheme="minorBidi"/>
        </w:rPr>
        <w:t xml:space="preserve">To review performance and outcomes of the </w:t>
      </w:r>
      <w:r w:rsidR="00CB4931" w:rsidRPr="00A12DA3">
        <w:rPr>
          <w:rFonts w:cstheme="minorBidi"/>
        </w:rPr>
        <w:t>n</w:t>
      </w:r>
      <w:r w:rsidRPr="00A12DA3">
        <w:rPr>
          <w:rFonts w:cstheme="minorBidi"/>
        </w:rPr>
        <w:t>etwork</w:t>
      </w:r>
    </w:p>
    <w:p w14:paraId="1F95481A" w14:textId="538349A8" w:rsidR="00721D85" w:rsidRPr="00A12DA3" w:rsidRDefault="00092DF3" w:rsidP="00B9078B">
      <w:pPr>
        <w:pStyle w:val="ListParagraph"/>
        <w:numPr>
          <w:ilvl w:val="0"/>
          <w:numId w:val="23"/>
        </w:numPr>
        <w:rPr>
          <w:rFonts w:cstheme="minorBidi"/>
        </w:rPr>
      </w:pPr>
      <w:r w:rsidRPr="00A12DA3">
        <w:rPr>
          <w:rFonts w:cstheme="minorBidi"/>
        </w:rPr>
        <w:t xml:space="preserve">To proactively manage performance issues within the </w:t>
      </w:r>
      <w:r w:rsidR="00CB4931" w:rsidRPr="00A12DA3">
        <w:rPr>
          <w:rFonts w:cstheme="minorBidi"/>
        </w:rPr>
        <w:t>n</w:t>
      </w:r>
      <w:r w:rsidRPr="00A12DA3">
        <w:rPr>
          <w:rFonts w:cstheme="minorBidi"/>
        </w:rPr>
        <w:t>etwork</w:t>
      </w:r>
    </w:p>
    <w:p w14:paraId="3CFBCB90" w14:textId="6EAD9E26" w:rsidR="00721D85" w:rsidRPr="00A12DA3" w:rsidRDefault="00092DF3" w:rsidP="00B9078B">
      <w:pPr>
        <w:pStyle w:val="ListParagraph"/>
        <w:numPr>
          <w:ilvl w:val="0"/>
          <w:numId w:val="23"/>
        </w:numPr>
        <w:rPr>
          <w:rFonts w:cstheme="minorBidi"/>
        </w:rPr>
      </w:pPr>
      <w:r w:rsidRPr="00A12DA3">
        <w:rPr>
          <w:rFonts w:cstheme="minorBidi"/>
        </w:rPr>
        <w:t xml:space="preserve">To support and educate the workforce of the </w:t>
      </w:r>
      <w:r w:rsidR="00CB4931" w:rsidRPr="00A12DA3">
        <w:rPr>
          <w:rFonts w:cstheme="minorBidi"/>
        </w:rPr>
        <w:t>n</w:t>
      </w:r>
      <w:r w:rsidRPr="00A12DA3">
        <w:rPr>
          <w:rFonts w:cstheme="minorBidi"/>
        </w:rPr>
        <w:t>etwork</w:t>
      </w:r>
    </w:p>
    <w:p w14:paraId="22BD1D0B" w14:textId="3E240124" w:rsidR="00721D85" w:rsidRPr="00A12DA3" w:rsidRDefault="00092DF3" w:rsidP="00B9078B">
      <w:pPr>
        <w:pStyle w:val="ListParagraph"/>
        <w:numPr>
          <w:ilvl w:val="0"/>
          <w:numId w:val="23"/>
        </w:numPr>
        <w:rPr>
          <w:rFonts w:cstheme="minorBidi"/>
        </w:rPr>
      </w:pPr>
      <w:r w:rsidRPr="00A12DA3">
        <w:rPr>
          <w:rFonts w:cstheme="minorBidi"/>
        </w:rPr>
        <w:t xml:space="preserve">To </w:t>
      </w:r>
      <w:r w:rsidR="00AB23DE" w:rsidRPr="00A12DA3">
        <w:rPr>
          <w:rFonts w:cstheme="minorBidi"/>
        </w:rPr>
        <w:t xml:space="preserve">advocate for the needs </w:t>
      </w:r>
      <w:r w:rsidRPr="00A12DA3">
        <w:rPr>
          <w:rFonts w:cstheme="minorBidi"/>
        </w:rPr>
        <w:t>of child</w:t>
      </w:r>
      <w:r w:rsidR="00AB23DE" w:rsidRPr="00A12DA3">
        <w:rPr>
          <w:rFonts w:cstheme="minorBidi"/>
        </w:rPr>
        <w:t>ren</w:t>
      </w:r>
      <w:r w:rsidRPr="00A12DA3">
        <w:rPr>
          <w:rFonts w:cstheme="minorBidi"/>
        </w:rPr>
        <w:t xml:space="preserve"> and young </w:t>
      </w:r>
      <w:r w:rsidR="00AB23DE" w:rsidRPr="00A12DA3">
        <w:rPr>
          <w:rFonts w:cstheme="minorBidi"/>
        </w:rPr>
        <w:t xml:space="preserve">people with regard to </w:t>
      </w:r>
      <w:r w:rsidRPr="00A12DA3">
        <w:rPr>
          <w:rFonts w:cstheme="minorBidi"/>
        </w:rPr>
        <w:t xml:space="preserve">the development and provision of </w:t>
      </w:r>
      <w:r w:rsidR="00AB23DE" w:rsidRPr="00A12DA3">
        <w:rPr>
          <w:rFonts w:cstheme="minorBidi"/>
        </w:rPr>
        <w:t xml:space="preserve">TB </w:t>
      </w:r>
      <w:r w:rsidRPr="00A12DA3">
        <w:rPr>
          <w:rFonts w:cstheme="minorBidi"/>
        </w:rPr>
        <w:t>services</w:t>
      </w:r>
    </w:p>
    <w:p w14:paraId="242D2720" w14:textId="251915D1" w:rsidR="00CB4931" w:rsidRPr="00A12DA3" w:rsidRDefault="00CB4931" w:rsidP="00B9078B">
      <w:pPr>
        <w:pStyle w:val="ListParagraph"/>
        <w:numPr>
          <w:ilvl w:val="0"/>
          <w:numId w:val="23"/>
        </w:numPr>
        <w:rPr>
          <w:rFonts w:cstheme="minorBidi"/>
        </w:rPr>
      </w:pPr>
      <w:r w:rsidRPr="00A12DA3">
        <w:rPr>
          <w:rFonts w:cstheme="minorBidi"/>
        </w:rPr>
        <w:t>To engage with patients and the public to advance services locally for children with TB</w:t>
      </w:r>
    </w:p>
    <w:p w14:paraId="17EA5D93" w14:textId="7BB16543" w:rsidR="004040BC" w:rsidRPr="00A12DA3" w:rsidRDefault="004040BC" w:rsidP="00B9078B">
      <w:pPr>
        <w:pStyle w:val="ListParagraph"/>
        <w:numPr>
          <w:ilvl w:val="0"/>
          <w:numId w:val="23"/>
        </w:numPr>
        <w:rPr>
          <w:rFonts w:cstheme="minorBidi"/>
        </w:rPr>
      </w:pPr>
      <w:r w:rsidRPr="00A12DA3">
        <w:rPr>
          <w:rFonts w:cstheme="minorBidi"/>
        </w:rPr>
        <w:t>To ensure safeguarding of vulnerable children</w:t>
      </w:r>
    </w:p>
    <w:p w14:paraId="4E144BEB" w14:textId="0A96E582" w:rsidR="004040BC" w:rsidRPr="00A12DA3" w:rsidRDefault="004040BC" w:rsidP="00B9078B">
      <w:pPr>
        <w:pStyle w:val="ListParagraph"/>
        <w:numPr>
          <w:ilvl w:val="0"/>
          <w:numId w:val="23"/>
        </w:numPr>
        <w:rPr>
          <w:rFonts w:cstheme="minorBidi"/>
        </w:rPr>
      </w:pPr>
      <w:r w:rsidRPr="00A12DA3">
        <w:rPr>
          <w:rFonts w:cstheme="minorBidi"/>
        </w:rPr>
        <w:t xml:space="preserve">To ensure and promote equitable access to </w:t>
      </w:r>
      <w:proofErr w:type="gramStart"/>
      <w:r w:rsidRPr="00A12DA3">
        <w:rPr>
          <w:rFonts w:cstheme="minorBidi"/>
        </w:rPr>
        <w:t>healthcare  for</w:t>
      </w:r>
      <w:proofErr w:type="gramEnd"/>
      <w:r w:rsidRPr="00A12DA3">
        <w:rPr>
          <w:rFonts w:cstheme="minorBidi"/>
        </w:rPr>
        <w:t xml:space="preserve"> children and young people from underserved populations with increased exposure to TB</w:t>
      </w:r>
    </w:p>
    <w:p w14:paraId="153339C5" w14:textId="46F164EF" w:rsidR="00721D85" w:rsidRPr="00A12DA3" w:rsidRDefault="00B9078B" w:rsidP="00B9078B">
      <w:pPr>
        <w:ind w:left="720"/>
        <w:rPr>
          <w:rFonts w:cstheme="minorBidi"/>
        </w:rPr>
      </w:pPr>
      <w:r w:rsidRPr="00A12DA3">
        <w:rPr>
          <w:rFonts w:cstheme="minorBidi"/>
        </w:rPr>
        <w:t>1.4.2</w:t>
      </w:r>
      <w:r w:rsidRPr="00A12DA3">
        <w:rPr>
          <w:rFonts w:cstheme="minorBidi"/>
        </w:rPr>
        <w:tab/>
      </w:r>
      <w:r w:rsidR="00092DF3" w:rsidRPr="00A12DA3">
        <w:rPr>
          <w:rFonts w:cstheme="minorBidi"/>
        </w:rPr>
        <w:t xml:space="preserve">As TB disease is becoming </w:t>
      </w:r>
      <w:r w:rsidR="005D0D58" w:rsidRPr="00A12DA3">
        <w:rPr>
          <w:rFonts w:cstheme="minorBidi"/>
        </w:rPr>
        <w:t xml:space="preserve">less common </w:t>
      </w:r>
      <w:r w:rsidR="00092DF3" w:rsidRPr="00A12DA3">
        <w:rPr>
          <w:rFonts w:cstheme="minorBidi"/>
        </w:rPr>
        <w:t>in the UK, it is advised that all cases of TB disease are discussed with a specialist centre within the regional TB network.</w:t>
      </w:r>
      <w:r w:rsidRPr="00A12DA3">
        <w:rPr>
          <w:rFonts w:cstheme="minorBidi"/>
        </w:rPr>
        <w:t xml:space="preserve">  </w:t>
      </w:r>
      <w:r w:rsidR="00092DF3" w:rsidRPr="00A12DA3">
        <w:rPr>
          <w:rFonts w:cstheme="minorBidi"/>
        </w:rPr>
        <w:t xml:space="preserve">This </w:t>
      </w:r>
      <w:r w:rsidR="00092DF3" w:rsidRPr="00A12DA3">
        <w:rPr>
          <w:rFonts w:cstheme="minorBidi"/>
        </w:rPr>
        <w:lastRenderedPageBreak/>
        <w:t>may include regular meetings including paediatric regional cohort review and other audits to provide service quality assurance, and identify issues requiring network-based solutions.  Such meetings may provide opportunities for education and staff development.</w:t>
      </w:r>
    </w:p>
    <w:p w14:paraId="11B075BE" w14:textId="365E7D59" w:rsidR="003823A6" w:rsidRPr="00A12DA3" w:rsidRDefault="003823A6" w:rsidP="00B9078B">
      <w:pPr>
        <w:ind w:left="720"/>
        <w:rPr>
          <w:rFonts w:cstheme="minorBidi"/>
        </w:rPr>
      </w:pPr>
      <w:r w:rsidRPr="00A12DA3">
        <w:rPr>
          <w:rFonts w:cstheme="minorBidi"/>
        </w:rPr>
        <w:t>1.4.3</w:t>
      </w:r>
      <w:r w:rsidRPr="00A12DA3">
        <w:rPr>
          <w:rFonts w:cstheme="minorBidi"/>
        </w:rPr>
        <w:tab/>
        <w:t>In England, regional paediatric TB networks should align with areas covered by TB control areas where appropriate.</w:t>
      </w:r>
    </w:p>
    <w:p w14:paraId="693BFC34" w14:textId="15DCD4A9" w:rsidR="00721D85" w:rsidRPr="00A12DA3" w:rsidRDefault="00B9078B" w:rsidP="00B9078B">
      <w:pPr>
        <w:pStyle w:val="Heading3"/>
        <w:rPr>
          <w:b/>
        </w:rPr>
      </w:pPr>
      <w:bookmarkStart w:id="9" w:name="_Toc128133926"/>
      <w:r w:rsidRPr="00A12DA3">
        <w:t>1.5</w:t>
      </w:r>
      <w:r w:rsidRPr="00A12DA3">
        <w:tab/>
      </w:r>
      <w:r w:rsidR="00092DF3" w:rsidRPr="00A12DA3">
        <w:t>Safeguarding of children referred to and attending TB clinics</w:t>
      </w:r>
      <w:bookmarkEnd w:id="9"/>
    </w:p>
    <w:p w14:paraId="3ABFC70B" w14:textId="62349671" w:rsidR="00F94AD8" w:rsidRPr="00A12DA3" w:rsidRDefault="00B9078B" w:rsidP="00B9078B">
      <w:pPr>
        <w:ind w:left="720"/>
        <w:rPr>
          <w:rFonts w:cstheme="minorBidi"/>
        </w:rPr>
      </w:pPr>
      <w:r w:rsidRPr="00A12DA3">
        <w:rPr>
          <w:rFonts w:cstheme="minorBidi"/>
        </w:rPr>
        <w:t>1.5.1</w:t>
      </w:r>
      <w:r w:rsidRPr="00A12DA3">
        <w:rPr>
          <w:rFonts w:cstheme="minorBidi"/>
        </w:rPr>
        <w:tab/>
      </w:r>
      <w:r w:rsidR="00092DF3" w:rsidRPr="00A12DA3">
        <w:rPr>
          <w:rFonts w:cstheme="minorBidi"/>
        </w:rPr>
        <w:t xml:space="preserve">Consider the need to escalate safeguarding concerns if a child is repeatedly not brought to an appointment.  Concern would be high in the case of a child with TB disease, and repeated non-attendance may require referral to children’s social care.  </w:t>
      </w:r>
      <w:r w:rsidR="004040BC" w:rsidRPr="00A12DA3">
        <w:rPr>
          <w:rFonts w:cstheme="minorBidi"/>
        </w:rPr>
        <w:t>Concern would also be high for children and young people with TB exposure or infection who are highly susceptible to TB because of young age (especially below 2 years) or immune suppression or other medical conditions.</w:t>
      </w:r>
      <w:r w:rsidR="00F94AD8" w:rsidRPr="00A12DA3">
        <w:rPr>
          <w:rFonts w:cstheme="minorBidi"/>
        </w:rPr>
        <w:t xml:space="preserve"> </w:t>
      </w:r>
      <w:r w:rsidR="004040BC" w:rsidRPr="00A12DA3">
        <w:rPr>
          <w:rFonts w:cstheme="minorBidi"/>
        </w:rPr>
        <w:t xml:space="preserve"> </w:t>
      </w:r>
      <w:r w:rsidR="00092DF3" w:rsidRPr="00A12DA3">
        <w:rPr>
          <w:rFonts w:cstheme="minorBidi"/>
        </w:rPr>
        <w:t xml:space="preserve">This threshold may not be met for a </w:t>
      </w:r>
      <w:r w:rsidR="004040BC" w:rsidRPr="00A12DA3">
        <w:rPr>
          <w:rFonts w:cstheme="minorBidi"/>
        </w:rPr>
        <w:t xml:space="preserve">well, older </w:t>
      </w:r>
      <w:r w:rsidR="00092DF3" w:rsidRPr="00A12DA3">
        <w:rPr>
          <w:rFonts w:cstheme="minorBidi"/>
        </w:rPr>
        <w:t>child</w:t>
      </w:r>
      <w:r w:rsidR="004040BC" w:rsidRPr="00A12DA3">
        <w:rPr>
          <w:rFonts w:cstheme="minorBidi"/>
        </w:rPr>
        <w:t xml:space="preserve"> without evidence of or</w:t>
      </w:r>
      <w:r w:rsidR="00F94AD8" w:rsidRPr="00A12DA3">
        <w:rPr>
          <w:rFonts w:cstheme="minorBidi"/>
        </w:rPr>
        <w:t xml:space="preserve"> high</w:t>
      </w:r>
      <w:r w:rsidR="004040BC" w:rsidRPr="00A12DA3">
        <w:rPr>
          <w:rFonts w:cstheme="minorBidi"/>
        </w:rPr>
        <w:t xml:space="preserve"> susceptibility to TB disease</w:t>
      </w:r>
      <w:proofErr w:type="gramStart"/>
      <w:r w:rsidR="004040BC" w:rsidRPr="00A12DA3">
        <w:rPr>
          <w:rFonts w:cstheme="minorBidi"/>
        </w:rPr>
        <w:t xml:space="preserve">. </w:t>
      </w:r>
      <w:r w:rsidR="00092DF3" w:rsidRPr="00A12DA3">
        <w:rPr>
          <w:rFonts w:cstheme="minorBidi"/>
        </w:rPr>
        <w:t>.</w:t>
      </w:r>
      <w:proofErr w:type="gramEnd"/>
    </w:p>
    <w:p w14:paraId="6FD1BFD8" w14:textId="460B6271" w:rsidR="00721D85" w:rsidRPr="00A12DA3" w:rsidRDefault="00F94AD8" w:rsidP="00B9078B">
      <w:pPr>
        <w:ind w:left="720"/>
        <w:rPr>
          <w:rFonts w:cstheme="minorBidi"/>
        </w:rPr>
      </w:pPr>
      <w:r w:rsidRPr="00A12DA3">
        <w:rPr>
          <w:rFonts w:cstheme="minorBidi"/>
        </w:rPr>
        <w:t>1.5.2</w:t>
      </w:r>
      <w:r w:rsidRPr="00A12DA3">
        <w:rPr>
          <w:rFonts w:cstheme="minorBidi"/>
        </w:rPr>
        <w:tab/>
      </w:r>
      <w:r w:rsidR="00092DF3" w:rsidRPr="00A12DA3">
        <w:rPr>
          <w:rFonts w:cstheme="minorBidi"/>
        </w:rPr>
        <w:t>Decisions regarding escalation and referral to children’s social care are often very situation</w:t>
      </w:r>
      <w:r w:rsidR="002F555C" w:rsidRPr="00A12DA3">
        <w:rPr>
          <w:rFonts w:cstheme="minorBidi"/>
        </w:rPr>
        <w:t>-</w:t>
      </w:r>
      <w:r w:rsidR="00092DF3" w:rsidRPr="00A12DA3">
        <w:rPr>
          <w:rFonts w:cstheme="minorBidi"/>
        </w:rPr>
        <w:t>specific and may best be made by MDT discussion. Home visits by TB nurses may also identify other safeguarding needs and issues.</w:t>
      </w:r>
    </w:p>
    <w:p w14:paraId="5AA7137E" w14:textId="1C0B233D" w:rsidR="00721D85" w:rsidRPr="00A12DA3" w:rsidRDefault="00B9078B" w:rsidP="00B9078B">
      <w:pPr>
        <w:pStyle w:val="Heading3"/>
        <w:rPr>
          <w:b/>
        </w:rPr>
      </w:pPr>
      <w:bookmarkStart w:id="10" w:name="_Toc128133927"/>
      <w:r w:rsidRPr="00A12DA3">
        <w:t>1.6</w:t>
      </w:r>
      <w:r w:rsidRPr="00A12DA3">
        <w:tab/>
      </w:r>
      <w:r w:rsidR="00092DF3" w:rsidRPr="00A12DA3">
        <w:t xml:space="preserve">Suggested </w:t>
      </w:r>
      <w:r w:rsidR="00092DF3" w:rsidRPr="00A12DA3">
        <w:rPr>
          <w:i/>
        </w:rPr>
        <w:t>Quality Measures</w:t>
      </w:r>
      <w:r w:rsidR="00092DF3" w:rsidRPr="00A12DA3">
        <w:t xml:space="preserve"> for audit</w:t>
      </w:r>
      <w:bookmarkEnd w:id="10"/>
      <w:r w:rsidR="00092DF3" w:rsidRPr="00A12DA3">
        <w:t xml:space="preserve"> </w:t>
      </w:r>
    </w:p>
    <w:p w14:paraId="60657E67" w14:textId="618ACFAD" w:rsidR="00721D85" w:rsidRPr="00A12DA3" w:rsidRDefault="00B9078B" w:rsidP="00B9078B">
      <w:pPr>
        <w:pStyle w:val="Heading4"/>
        <w:ind w:left="720"/>
      </w:pPr>
      <w:r w:rsidRPr="00A12DA3">
        <w:t>1.6.1</w:t>
      </w:r>
      <w:r w:rsidRPr="00A12DA3">
        <w:tab/>
      </w:r>
      <w:r w:rsidR="00092DF3" w:rsidRPr="00A12DA3">
        <w:t>Initial assessment</w:t>
      </w:r>
    </w:p>
    <w:p w14:paraId="1D1D50CF" w14:textId="6BC2CCF4" w:rsidR="00721D85" w:rsidRPr="00A12DA3" w:rsidRDefault="00092DF3" w:rsidP="00526154">
      <w:pPr>
        <w:pStyle w:val="ListParagraph"/>
        <w:numPr>
          <w:ilvl w:val="0"/>
          <w:numId w:val="25"/>
        </w:numPr>
        <w:rPr>
          <w:rFonts w:cstheme="minorBidi"/>
        </w:rPr>
      </w:pPr>
      <w:r w:rsidRPr="00A12DA3">
        <w:rPr>
          <w:rFonts w:cstheme="minorBidi"/>
        </w:rPr>
        <w:t xml:space="preserve">Any child who is </w:t>
      </w:r>
      <w:r w:rsidRPr="00A12DA3">
        <w:rPr>
          <w:rFonts w:cstheme="minorBidi"/>
          <w:b/>
        </w:rPr>
        <w:t>unwell</w:t>
      </w:r>
      <w:r w:rsidRPr="00A12DA3">
        <w:rPr>
          <w:rFonts w:cstheme="minorBidi"/>
        </w:rPr>
        <w:t xml:space="preserve"> with symptoms </w:t>
      </w:r>
      <w:r w:rsidR="00F062AC">
        <w:rPr>
          <w:rFonts w:cstheme="minorBidi"/>
        </w:rPr>
        <w:t xml:space="preserve">highly suggestive </w:t>
      </w:r>
      <w:r w:rsidRPr="00A12DA3">
        <w:rPr>
          <w:rFonts w:cstheme="minorBidi"/>
        </w:rPr>
        <w:t xml:space="preserve">of possible </w:t>
      </w:r>
      <w:r w:rsidR="002F555C" w:rsidRPr="00A12DA3">
        <w:rPr>
          <w:rFonts w:cstheme="minorBidi"/>
        </w:rPr>
        <w:t>TB</w:t>
      </w:r>
      <w:r w:rsidRPr="00A12DA3">
        <w:rPr>
          <w:rFonts w:cstheme="minorBidi"/>
        </w:rPr>
        <w:t xml:space="preserve">, or in whom a chest X-ray is highly suggestive of TB should be clinically assessed by a paediatrician and discussed with a </w:t>
      </w:r>
      <w:r w:rsidR="00CB4931" w:rsidRPr="00A12DA3">
        <w:rPr>
          <w:rFonts w:cstheme="minorBidi"/>
        </w:rPr>
        <w:t>named TB C</w:t>
      </w:r>
      <w:r w:rsidRPr="00A12DA3">
        <w:rPr>
          <w:rFonts w:cstheme="minorBidi"/>
        </w:rPr>
        <w:t xml:space="preserve">onsultant within </w:t>
      </w:r>
      <w:r w:rsidR="00CB4931" w:rsidRPr="00A12DA3">
        <w:rPr>
          <w:rFonts w:cstheme="minorBidi"/>
        </w:rPr>
        <w:t>one working day</w:t>
      </w:r>
      <w:r w:rsidRPr="00A12DA3">
        <w:rPr>
          <w:rFonts w:cstheme="minorBidi"/>
        </w:rPr>
        <w:t xml:space="preserve">.  This may require discussion with a tertiary </w:t>
      </w:r>
      <w:r w:rsidR="00CB4931" w:rsidRPr="00A12DA3">
        <w:rPr>
          <w:rFonts w:cstheme="minorBidi"/>
        </w:rPr>
        <w:t xml:space="preserve">specialist </w:t>
      </w:r>
      <w:r w:rsidRPr="00A12DA3">
        <w:rPr>
          <w:rFonts w:cstheme="minorBidi"/>
        </w:rPr>
        <w:t>depending on local arrangements.</w:t>
      </w:r>
    </w:p>
    <w:p w14:paraId="293851D4" w14:textId="5ADCC815" w:rsidR="00721D85" w:rsidRPr="00A12DA3" w:rsidRDefault="00092DF3" w:rsidP="00526154">
      <w:pPr>
        <w:pStyle w:val="ListParagraph"/>
        <w:numPr>
          <w:ilvl w:val="0"/>
          <w:numId w:val="25"/>
        </w:numPr>
        <w:rPr>
          <w:rFonts w:cstheme="minorBidi"/>
        </w:rPr>
      </w:pPr>
      <w:r w:rsidRPr="00A12DA3">
        <w:rPr>
          <w:rFonts w:cstheme="minorBidi"/>
        </w:rPr>
        <w:t xml:space="preserve">TB nurses or referring clinicians should have </w:t>
      </w:r>
      <w:r w:rsidRPr="00A12DA3">
        <w:rPr>
          <w:rFonts w:cstheme="minorBidi"/>
          <w:b/>
        </w:rPr>
        <w:t xml:space="preserve">access every weekday </w:t>
      </w:r>
      <w:r w:rsidRPr="00A12DA3">
        <w:rPr>
          <w:rFonts w:cstheme="minorBidi"/>
        </w:rPr>
        <w:t>to a consultant from the TB team to discuss a patient about whom they have concerns.</w:t>
      </w:r>
    </w:p>
    <w:p w14:paraId="78B66F6B" w14:textId="0EAA4C8E" w:rsidR="00721D85" w:rsidRPr="00A12DA3" w:rsidRDefault="00092DF3" w:rsidP="00526154">
      <w:pPr>
        <w:pStyle w:val="ListParagraph"/>
        <w:numPr>
          <w:ilvl w:val="0"/>
          <w:numId w:val="25"/>
        </w:numPr>
        <w:rPr>
          <w:rFonts w:cstheme="minorBidi"/>
        </w:rPr>
      </w:pPr>
      <w:r w:rsidRPr="00A12DA3">
        <w:rPr>
          <w:rFonts w:cstheme="minorBidi"/>
        </w:rPr>
        <w:t xml:space="preserve">Asymptomatic </w:t>
      </w:r>
      <w:r w:rsidR="002F555C" w:rsidRPr="00A12DA3">
        <w:rPr>
          <w:rFonts w:cstheme="minorBidi"/>
        </w:rPr>
        <w:t>children exposed to</w:t>
      </w:r>
      <w:r w:rsidRPr="00A12DA3">
        <w:rPr>
          <w:rFonts w:cstheme="minorBidi"/>
        </w:rPr>
        <w:t xml:space="preserve"> </w:t>
      </w:r>
      <w:r w:rsidRPr="00A12DA3">
        <w:rPr>
          <w:rFonts w:cstheme="minorBidi"/>
          <w:b/>
        </w:rPr>
        <w:t>an index case with sputum smear positive TB</w:t>
      </w:r>
      <w:r w:rsidRPr="00A12DA3">
        <w:rPr>
          <w:rFonts w:cstheme="minorBidi"/>
        </w:rPr>
        <w:t xml:space="preserve"> should be screened and assessed by a TB nurse </w:t>
      </w:r>
      <w:r w:rsidRPr="00A12DA3">
        <w:rPr>
          <w:rFonts w:cstheme="minorBidi"/>
          <w:b/>
        </w:rPr>
        <w:t>within 1 week</w:t>
      </w:r>
      <w:r w:rsidR="003048A7" w:rsidRPr="00A12DA3">
        <w:rPr>
          <w:rFonts w:cstheme="minorBidi"/>
          <w:b/>
        </w:rPr>
        <w:t xml:space="preserve"> </w:t>
      </w:r>
      <w:r w:rsidR="003048A7" w:rsidRPr="00A12DA3">
        <w:rPr>
          <w:rFonts w:cstheme="minorBidi"/>
          <w:bCs/>
        </w:rPr>
        <w:t>of identification</w:t>
      </w:r>
      <w:r w:rsidRPr="00A12DA3">
        <w:rPr>
          <w:rFonts w:cstheme="minorBidi"/>
          <w:b/>
        </w:rPr>
        <w:t xml:space="preserve">. </w:t>
      </w:r>
      <w:r w:rsidRPr="00A12DA3">
        <w:rPr>
          <w:rFonts w:cstheme="minorBidi"/>
        </w:rPr>
        <w:t>Those patients with a positive</w:t>
      </w:r>
      <w:r w:rsidR="003048A7" w:rsidRPr="00A12DA3">
        <w:rPr>
          <w:rFonts w:cstheme="minorBidi"/>
        </w:rPr>
        <w:t xml:space="preserve"> TST</w:t>
      </w:r>
      <w:r w:rsidRPr="00A12DA3">
        <w:rPr>
          <w:rFonts w:cstheme="minorBidi"/>
        </w:rPr>
        <w:t xml:space="preserve"> (</w:t>
      </w:r>
      <w:r w:rsidR="00C80635" w:rsidRPr="00A12DA3">
        <w:rPr>
          <w:rFonts w:cstheme="minorBidi"/>
        </w:rPr>
        <w:t xml:space="preserve">Mantoux </w:t>
      </w:r>
      <w:r w:rsidRPr="00A12DA3">
        <w:rPr>
          <w:rFonts w:cstheme="minorBidi"/>
        </w:rPr>
        <w:t>≥</w:t>
      </w:r>
      <w:r w:rsidR="00C80635" w:rsidRPr="00A12DA3">
        <w:rPr>
          <w:rFonts w:cstheme="minorBidi"/>
        </w:rPr>
        <w:t xml:space="preserve"> </w:t>
      </w:r>
      <w:r w:rsidRPr="00A12DA3">
        <w:rPr>
          <w:rFonts w:cstheme="minorBidi"/>
        </w:rPr>
        <w:t xml:space="preserve">5mm) or </w:t>
      </w:r>
      <w:r w:rsidR="00290B90" w:rsidRPr="00A12DA3">
        <w:rPr>
          <w:rFonts w:cstheme="minorBidi"/>
        </w:rPr>
        <w:t>IGRA</w:t>
      </w:r>
      <w:r w:rsidRPr="00A12DA3">
        <w:rPr>
          <w:rFonts w:cstheme="minorBidi"/>
        </w:rPr>
        <w:t xml:space="preserve"> should be seen by a consultant from the TB team within 2-4 weeks</w:t>
      </w:r>
      <w:r w:rsidR="003048A7" w:rsidRPr="00A12DA3">
        <w:rPr>
          <w:rFonts w:cstheme="minorBidi"/>
        </w:rPr>
        <w:t xml:space="preserve"> of</w:t>
      </w:r>
      <w:r w:rsidR="003048A7" w:rsidRPr="00A12DA3">
        <w:rPr>
          <w:rFonts w:cstheme="minorBidi"/>
          <w:bCs/>
        </w:rPr>
        <w:t xml:space="preserve"> the test result</w:t>
      </w:r>
      <w:r w:rsidRPr="00A12DA3">
        <w:rPr>
          <w:rFonts w:cstheme="minorBidi"/>
        </w:rPr>
        <w:t xml:space="preserve">.  Children aged under 2 should be seen by a consultant from the TB team </w:t>
      </w:r>
      <w:r w:rsidRPr="00A12DA3">
        <w:rPr>
          <w:rFonts w:cstheme="minorBidi"/>
          <w:b/>
        </w:rPr>
        <w:t xml:space="preserve">within 2 weeks </w:t>
      </w:r>
      <w:r w:rsidRPr="00A12DA3">
        <w:rPr>
          <w:rFonts w:cstheme="minorBidi"/>
        </w:rPr>
        <w:t xml:space="preserve">irrespective of results </w:t>
      </w:r>
      <w:r w:rsidR="003048A7" w:rsidRPr="00A12DA3">
        <w:rPr>
          <w:rFonts w:cstheme="minorBidi"/>
        </w:rPr>
        <w:t>of</w:t>
      </w:r>
      <w:r w:rsidRPr="00A12DA3">
        <w:rPr>
          <w:rFonts w:cstheme="minorBidi"/>
        </w:rPr>
        <w:t xml:space="preserve"> </w:t>
      </w:r>
      <w:r w:rsidR="003048A7" w:rsidRPr="00A12DA3">
        <w:rPr>
          <w:rFonts w:cstheme="minorBidi"/>
        </w:rPr>
        <w:t>TST</w:t>
      </w:r>
      <w:r w:rsidR="00290B90" w:rsidRPr="00A12DA3">
        <w:rPr>
          <w:rFonts w:cstheme="minorBidi"/>
        </w:rPr>
        <w:t>/</w:t>
      </w:r>
      <w:r w:rsidRPr="00A12DA3">
        <w:rPr>
          <w:rFonts w:cstheme="minorBidi"/>
        </w:rPr>
        <w:t>IGRA.</w:t>
      </w:r>
    </w:p>
    <w:p w14:paraId="0BD19A46" w14:textId="2717994A" w:rsidR="00721D85" w:rsidRPr="00A12DA3" w:rsidRDefault="00092DF3" w:rsidP="00526154">
      <w:pPr>
        <w:pStyle w:val="ListParagraph"/>
        <w:numPr>
          <w:ilvl w:val="0"/>
          <w:numId w:val="25"/>
        </w:numPr>
        <w:rPr>
          <w:rFonts w:cstheme="minorBidi"/>
        </w:rPr>
      </w:pPr>
      <w:r w:rsidRPr="00A12DA3">
        <w:rPr>
          <w:rFonts w:cstheme="minorBidi"/>
        </w:rPr>
        <w:lastRenderedPageBreak/>
        <w:t>All children who</w:t>
      </w:r>
      <w:r w:rsidR="00AE5FE4" w:rsidRPr="00A12DA3">
        <w:rPr>
          <w:rFonts w:cstheme="minorBidi"/>
        </w:rPr>
        <w:t xml:space="preserve"> have been</w:t>
      </w:r>
      <w:r w:rsidRPr="00A12DA3">
        <w:rPr>
          <w:rFonts w:cstheme="minorBidi"/>
        </w:rPr>
        <w:t xml:space="preserve"> </w:t>
      </w:r>
      <w:r w:rsidR="00AE5FE4" w:rsidRPr="00A12DA3">
        <w:rPr>
          <w:rFonts w:cstheme="minorBidi"/>
        </w:rPr>
        <w:t>exposed to</w:t>
      </w:r>
      <w:r w:rsidRPr="00A12DA3">
        <w:rPr>
          <w:rFonts w:cstheme="minorBidi"/>
        </w:rPr>
        <w:t xml:space="preserve"> an </w:t>
      </w:r>
      <w:r w:rsidRPr="00A12DA3">
        <w:rPr>
          <w:rFonts w:cstheme="minorBidi"/>
          <w:b/>
        </w:rPr>
        <w:t>index case with smear negative</w:t>
      </w:r>
      <w:r w:rsidR="003048A7" w:rsidRPr="00A12DA3">
        <w:rPr>
          <w:rFonts w:cstheme="minorBidi"/>
          <w:b/>
        </w:rPr>
        <w:t xml:space="preserve"> </w:t>
      </w:r>
      <w:r w:rsidRPr="00A12DA3">
        <w:rPr>
          <w:rFonts w:cstheme="minorBidi"/>
          <w:b/>
        </w:rPr>
        <w:t>pulmonary TB</w:t>
      </w:r>
      <w:r w:rsidR="003048A7" w:rsidRPr="00A12DA3">
        <w:rPr>
          <w:rFonts w:cstheme="minorBidi"/>
          <w:b/>
        </w:rPr>
        <w:t xml:space="preserve"> </w:t>
      </w:r>
      <w:r w:rsidRPr="00A12DA3">
        <w:rPr>
          <w:rFonts w:cstheme="minorBidi"/>
        </w:rPr>
        <w:t xml:space="preserve">should be screened for TB infection by a TB nurse/keyworker </w:t>
      </w:r>
      <w:r w:rsidRPr="00A12DA3">
        <w:rPr>
          <w:rFonts w:cstheme="minorBidi"/>
          <w:b/>
        </w:rPr>
        <w:t>within 2-4 weeks</w:t>
      </w:r>
      <w:r w:rsidRPr="00A12DA3">
        <w:rPr>
          <w:rFonts w:cstheme="minorBidi"/>
        </w:rPr>
        <w:t xml:space="preserve">. </w:t>
      </w:r>
    </w:p>
    <w:p w14:paraId="616E4E3E" w14:textId="5CCF608F" w:rsidR="00B9078B" w:rsidRPr="00A12DA3" w:rsidRDefault="00CB4931" w:rsidP="00526154">
      <w:pPr>
        <w:pStyle w:val="ListParagraph"/>
        <w:numPr>
          <w:ilvl w:val="0"/>
          <w:numId w:val="25"/>
        </w:numPr>
        <w:rPr>
          <w:rFonts w:cstheme="minorBidi"/>
        </w:rPr>
      </w:pPr>
      <w:r w:rsidRPr="00A12DA3">
        <w:rPr>
          <w:rFonts w:cstheme="minorBidi"/>
        </w:rPr>
        <w:t xml:space="preserve">Asymptomatic </w:t>
      </w:r>
      <w:r w:rsidR="00092DF3" w:rsidRPr="00A12DA3">
        <w:rPr>
          <w:rFonts w:cstheme="minorBidi"/>
        </w:rPr>
        <w:t xml:space="preserve">children with positive screening tests following </w:t>
      </w:r>
      <w:r w:rsidR="00092DF3" w:rsidRPr="00A12DA3">
        <w:rPr>
          <w:rFonts w:cstheme="minorBidi"/>
          <w:b/>
        </w:rPr>
        <w:t xml:space="preserve">new entrant screening </w:t>
      </w:r>
      <w:r w:rsidR="00092DF3" w:rsidRPr="00A12DA3">
        <w:rPr>
          <w:rFonts w:cstheme="minorBidi"/>
        </w:rPr>
        <w:t>should be seen by a consultant from the TB team within 4 weeks</w:t>
      </w:r>
      <w:r w:rsidR="00B9078B" w:rsidRPr="00A12DA3">
        <w:rPr>
          <w:rFonts w:cstheme="minorBidi"/>
        </w:rPr>
        <w:t>.</w:t>
      </w:r>
    </w:p>
    <w:p w14:paraId="49BC8365" w14:textId="342C3037" w:rsidR="00B9078B" w:rsidRPr="00A12DA3" w:rsidRDefault="00B9078B" w:rsidP="00B9078B">
      <w:pPr>
        <w:pStyle w:val="Heading4"/>
        <w:ind w:left="720"/>
      </w:pPr>
      <w:r w:rsidRPr="00A12DA3">
        <w:t>1.6.2</w:t>
      </w:r>
      <w:r w:rsidRPr="00A12DA3">
        <w:tab/>
        <w:t>Radiological Reporting</w:t>
      </w:r>
    </w:p>
    <w:p w14:paraId="10D16AB5" w14:textId="04E5EB78" w:rsidR="00721D85" w:rsidRPr="00A12DA3" w:rsidRDefault="00092DF3" w:rsidP="00C15ED0">
      <w:pPr>
        <w:pStyle w:val="ListParagraph"/>
        <w:numPr>
          <w:ilvl w:val="0"/>
          <w:numId w:val="26"/>
        </w:numPr>
        <w:rPr>
          <w:rFonts w:cstheme="minorBidi"/>
        </w:rPr>
      </w:pPr>
      <w:r w:rsidRPr="00A12DA3">
        <w:rPr>
          <w:rFonts w:cstheme="minorBidi"/>
        </w:rPr>
        <w:t xml:space="preserve">Diagnostic </w:t>
      </w:r>
      <w:r w:rsidR="00B9078B" w:rsidRPr="00A12DA3">
        <w:rPr>
          <w:rFonts w:cstheme="minorBidi"/>
        </w:rPr>
        <w:t>i</w:t>
      </w:r>
      <w:r w:rsidRPr="00A12DA3">
        <w:rPr>
          <w:rFonts w:cstheme="minorBidi"/>
        </w:rPr>
        <w:t xml:space="preserve">maging in </w:t>
      </w:r>
      <w:r w:rsidR="00B9078B" w:rsidRPr="00A12DA3">
        <w:rPr>
          <w:rFonts w:cstheme="minorBidi"/>
        </w:rPr>
        <w:t>c</w:t>
      </w:r>
      <w:r w:rsidRPr="00A12DA3">
        <w:rPr>
          <w:rFonts w:cstheme="minorBidi"/>
        </w:rPr>
        <w:t>hildren with suspected TB disease should be formally reported by a radiologist with appropriate experience and training</w:t>
      </w:r>
      <w:r w:rsidR="00C15ED0" w:rsidRPr="00A12DA3">
        <w:rPr>
          <w:rFonts w:cstheme="minorBidi"/>
        </w:rPr>
        <w:t xml:space="preserve"> within seven days.</w:t>
      </w:r>
      <w:r w:rsidR="00C15ED0" w:rsidRPr="00A12DA3" w:rsidDel="00C15ED0">
        <w:rPr>
          <w:rFonts w:cstheme="minorBidi"/>
        </w:rPr>
        <w:t xml:space="preserve"> </w:t>
      </w:r>
    </w:p>
    <w:p w14:paraId="4CF76D35" w14:textId="36C3F17F" w:rsidR="00721D85" w:rsidRPr="00A12DA3" w:rsidRDefault="00B9078B" w:rsidP="00B9078B">
      <w:pPr>
        <w:pStyle w:val="Heading4"/>
        <w:ind w:left="720"/>
      </w:pPr>
      <w:r w:rsidRPr="00A12DA3">
        <w:t>1.6.3</w:t>
      </w:r>
      <w:r w:rsidRPr="00A12DA3">
        <w:tab/>
      </w:r>
      <w:r w:rsidR="00092DF3" w:rsidRPr="00A12DA3">
        <w:t>Patients with TB disease</w:t>
      </w:r>
    </w:p>
    <w:p w14:paraId="47AF46D4" w14:textId="37A10005" w:rsidR="0066532C" w:rsidRPr="00A12DA3" w:rsidRDefault="00092DF3" w:rsidP="00526154">
      <w:pPr>
        <w:spacing w:before="240"/>
        <w:ind w:left="1440"/>
        <w:rPr>
          <w:rFonts w:cstheme="minorBidi"/>
        </w:rPr>
      </w:pPr>
      <w:r w:rsidRPr="00A12DA3">
        <w:rPr>
          <w:rFonts w:cstheme="minorBidi"/>
        </w:rPr>
        <w:t>All children with TB disease should be notified to the Nat</w:t>
      </w:r>
      <w:r w:rsidR="006D44D6" w:rsidRPr="00A12DA3">
        <w:rPr>
          <w:rFonts w:cstheme="minorBidi"/>
        </w:rPr>
        <w:t xml:space="preserve">ional Enhanced TB Surveillance </w:t>
      </w:r>
      <w:r w:rsidRPr="00A12DA3">
        <w:rPr>
          <w:rFonts w:cstheme="minorBidi"/>
        </w:rPr>
        <w:t xml:space="preserve">system by their lead team </w:t>
      </w:r>
      <w:r w:rsidR="0066532C" w:rsidRPr="00A12DA3">
        <w:rPr>
          <w:rFonts w:cstheme="minorBidi"/>
        </w:rPr>
        <w:t xml:space="preserve">within </w:t>
      </w:r>
      <w:r w:rsidR="002004F6" w:rsidRPr="00A12DA3">
        <w:rPr>
          <w:rFonts w:cstheme="minorBidi"/>
        </w:rPr>
        <w:t xml:space="preserve">three </w:t>
      </w:r>
      <w:r w:rsidR="0066532C" w:rsidRPr="00A12DA3">
        <w:rPr>
          <w:rFonts w:cstheme="minorBidi"/>
        </w:rPr>
        <w:t>days of diagnosis</w:t>
      </w:r>
      <w:r w:rsidR="002004F6" w:rsidRPr="00A12DA3">
        <w:rPr>
          <w:rFonts w:cstheme="minorBidi"/>
        </w:rPr>
        <w:t xml:space="preserve"> under Health Protection Regulations</w:t>
      </w:r>
      <w:r w:rsidR="005D0D58" w:rsidRPr="00A12DA3">
        <w:rPr>
          <w:rFonts w:cstheme="minorBidi"/>
        </w:rPr>
        <w:t xml:space="preserve"> (</w:t>
      </w:r>
      <w:bookmarkStart w:id="11" w:name="_Hlk126330412"/>
      <w:r w:rsidR="005D0D58" w:rsidRPr="00A12DA3">
        <w:fldChar w:fldCharType="begin"/>
      </w:r>
      <w:r w:rsidR="005D0D58" w:rsidRPr="00A12DA3">
        <w:instrText xml:space="preserve"> HYPERLINK "https://www.gov.uk/government/publications/tuberculosis-notifying-cases" </w:instrText>
      </w:r>
      <w:r w:rsidR="005D0D58" w:rsidRPr="00A12DA3">
        <w:fldChar w:fldCharType="separate"/>
      </w:r>
      <w:r w:rsidR="005D0D58" w:rsidRPr="00A12DA3">
        <w:rPr>
          <w:rStyle w:val="Hyperlink"/>
        </w:rPr>
        <w:t>https://www.gov.uk/government/publications/tuberculosis-notifying-cases</w:t>
      </w:r>
      <w:r w:rsidR="005D0D58" w:rsidRPr="00A12DA3">
        <w:rPr>
          <w:rStyle w:val="Hyperlink"/>
        </w:rPr>
        <w:fldChar w:fldCharType="end"/>
      </w:r>
      <w:bookmarkEnd w:id="11"/>
      <w:r w:rsidR="005D0D58" w:rsidRPr="00A12DA3">
        <w:rPr>
          <w:rFonts w:cstheme="minorBidi"/>
        </w:rPr>
        <w:t>)</w:t>
      </w:r>
      <w:r w:rsidR="0066532C" w:rsidRPr="00A12DA3">
        <w:rPr>
          <w:rFonts w:cstheme="minorBidi"/>
        </w:rPr>
        <w:t>.</w:t>
      </w:r>
    </w:p>
    <w:p w14:paraId="4AD17C6F" w14:textId="4595CEDC" w:rsidR="00721D85" w:rsidRPr="00A12DA3" w:rsidRDefault="00092DF3" w:rsidP="0066532C">
      <w:pPr>
        <w:pStyle w:val="Heading1"/>
      </w:pPr>
      <w:bookmarkStart w:id="12" w:name="_Toc128133928"/>
      <w:r w:rsidRPr="00A12DA3">
        <w:t>SECTION 2</w:t>
      </w:r>
      <w:r w:rsidR="002B214E" w:rsidRPr="00A12DA3">
        <w:t>:</w:t>
      </w:r>
      <w:r w:rsidRPr="00A12DA3">
        <w:t xml:space="preserve"> TUBERCULOSIS</w:t>
      </w:r>
      <w:r w:rsidR="00AE5FE4" w:rsidRPr="00A12DA3">
        <w:t>-</w:t>
      </w:r>
      <w:r w:rsidRPr="00A12DA3">
        <w:t>EXPOSED CHILDRE</w:t>
      </w:r>
      <w:r w:rsidR="00B9298C" w:rsidRPr="00A12DA3">
        <w:t>N</w:t>
      </w:r>
      <w:bookmarkEnd w:id="12"/>
    </w:p>
    <w:p w14:paraId="402365D6" w14:textId="0B545874" w:rsidR="00721D85" w:rsidRPr="00A12DA3" w:rsidRDefault="00396F6B" w:rsidP="00396F6B">
      <w:pPr>
        <w:pStyle w:val="Heading3"/>
      </w:pPr>
      <w:bookmarkStart w:id="13" w:name="_Toc128133929"/>
      <w:r w:rsidRPr="00A12DA3">
        <w:t>2.1</w:t>
      </w:r>
      <w:r w:rsidRPr="00A12DA3">
        <w:tab/>
      </w:r>
      <w:r w:rsidR="00092DF3" w:rsidRPr="00A12DA3">
        <w:t xml:space="preserve">How should the </w:t>
      </w:r>
      <w:proofErr w:type="spellStart"/>
      <w:r w:rsidR="00092DF3" w:rsidRPr="00A12DA3">
        <w:t>newborn</w:t>
      </w:r>
      <w:proofErr w:type="spellEnd"/>
      <w:r w:rsidR="00092DF3" w:rsidRPr="00A12DA3">
        <w:t xml:space="preserve"> infant of a mother with </w:t>
      </w:r>
      <w:r w:rsidR="00AE5FE4" w:rsidRPr="00A12DA3">
        <w:t xml:space="preserve">TB </w:t>
      </w:r>
      <w:r w:rsidR="004761DF" w:rsidRPr="00A12DA3">
        <w:t>in pregnancy</w:t>
      </w:r>
      <w:r w:rsidR="00092DF3" w:rsidRPr="00A12DA3">
        <w:t xml:space="preserve"> be managed?</w:t>
      </w:r>
      <w:bookmarkEnd w:id="13"/>
    </w:p>
    <w:p w14:paraId="2906929E" w14:textId="2C75A9D2" w:rsidR="00721D85" w:rsidRPr="00A12DA3" w:rsidRDefault="00092DF3" w:rsidP="00792559">
      <w:pPr>
        <w:ind w:left="720"/>
        <w:rPr>
          <w:rFonts w:cstheme="minorBidi"/>
        </w:rPr>
      </w:pPr>
      <w:r w:rsidRPr="00A12DA3">
        <w:rPr>
          <w:rFonts w:cstheme="minorBidi"/>
        </w:rPr>
        <w:t xml:space="preserve">Most TB infection in </w:t>
      </w:r>
      <w:proofErr w:type="spellStart"/>
      <w:r w:rsidRPr="00A12DA3">
        <w:rPr>
          <w:rFonts w:cstheme="minorBidi"/>
        </w:rPr>
        <w:t>newborns</w:t>
      </w:r>
      <w:proofErr w:type="spellEnd"/>
      <w:r w:rsidRPr="00A12DA3">
        <w:rPr>
          <w:rFonts w:cstheme="minorBidi"/>
        </w:rPr>
        <w:t xml:space="preserve"> and older infants occurs following postnatal exposure. Vertical transmission of TB leading to congenital TB is rare, but can be devastating and </w:t>
      </w:r>
      <w:r w:rsidR="00792559" w:rsidRPr="00A12DA3">
        <w:rPr>
          <w:rFonts w:cstheme="minorBidi"/>
        </w:rPr>
        <w:t xml:space="preserve">is </w:t>
      </w:r>
      <w:r w:rsidRPr="00A12DA3">
        <w:rPr>
          <w:rFonts w:cstheme="minorBidi"/>
        </w:rPr>
        <w:t xml:space="preserve">difficult to diagnose. Usually this occurs following a delay or failure in diagnosing or treating TB in the mother. </w:t>
      </w:r>
    </w:p>
    <w:p w14:paraId="15306380" w14:textId="2535EFD7" w:rsidR="007955BE" w:rsidRPr="00A12DA3" w:rsidRDefault="00792559" w:rsidP="00792559">
      <w:pPr>
        <w:ind w:left="720"/>
        <w:rPr>
          <w:rFonts w:cstheme="minorBidi"/>
        </w:rPr>
      </w:pPr>
      <w:r w:rsidRPr="00A12DA3">
        <w:rPr>
          <w:rFonts w:cstheme="minorBidi"/>
        </w:rPr>
        <w:t>2.1.1</w:t>
      </w:r>
      <w:r w:rsidRPr="00A12DA3">
        <w:rPr>
          <w:rFonts w:cstheme="minorBidi"/>
        </w:rPr>
        <w:tab/>
      </w:r>
      <w:r w:rsidR="007955BE" w:rsidRPr="00A12DA3">
        <w:rPr>
          <w:rFonts w:eastAsia="Roboto" w:cstheme="minorBidi"/>
        </w:rPr>
        <w:t xml:space="preserve">Mothers with TB infection (and without disease) who decline </w:t>
      </w:r>
      <w:r w:rsidR="00F72400">
        <w:rPr>
          <w:rFonts w:eastAsia="Roboto" w:cstheme="minorBidi"/>
        </w:rPr>
        <w:t>tuberculosis preventive treatment (</w:t>
      </w:r>
      <w:r w:rsidR="007955BE" w:rsidRPr="00A12DA3">
        <w:rPr>
          <w:rFonts w:eastAsia="Roboto" w:cstheme="minorBidi"/>
        </w:rPr>
        <w:t>TPT</w:t>
      </w:r>
      <w:r w:rsidR="00F72400">
        <w:rPr>
          <w:rFonts w:eastAsia="Roboto" w:cstheme="minorBidi"/>
        </w:rPr>
        <w:t>)</w:t>
      </w:r>
      <w:r w:rsidR="007955BE" w:rsidRPr="00A12DA3">
        <w:rPr>
          <w:rFonts w:eastAsia="Roboto" w:cstheme="minorBidi"/>
        </w:rPr>
        <w:t xml:space="preserve"> in pregnancy should be re-assessed </w:t>
      </w:r>
      <w:r w:rsidR="00A771F0" w:rsidRPr="00A12DA3">
        <w:rPr>
          <w:rFonts w:eastAsia="Roboto" w:cstheme="minorBidi"/>
        </w:rPr>
        <w:t xml:space="preserve">for evidence of TB disease </w:t>
      </w:r>
      <w:r w:rsidR="007955BE" w:rsidRPr="00A12DA3">
        <w:rPr>
          <w:rFonts w:eastAsia="Roboto" w:cstheme="minorBidi"/>
        </w:rPr>
        <w:t>post-partum and offered treatment postnatally.</w:t>
      </w:r>
    </w:p>
    <w:p w14:paraId="5F357B67" w14:textId="4A4B5CAE" w:rsidR="00721D85" w:rsidRPr="00A12DA3" w:rsidRDefault="007955BE" w:rsidP="00792559">
      <w:pPr>
        <w:ind w:left="720"/>
        <w:rPr>
          <w:rFonts w:cstheme="minorBidi"/>
        </w:rPr>
      </w:pPr>
      <w:r w:rsidRPr="00A12DA3">
        <w:rPr>
          <w:rFonts w:cstheme="minorBidi"/>
        </w:rPr>
        <w:t>2.2.2</w:t>
      </w:r>
      <w:r w:rsidRPr="00A12DA3">
        <w:rPr>
          <w:rFonts w:cstheme="minorBidi"/>
        </w:rPr>
        <w:tab/>
      </w:r>
      <w:r w:rsidR="00092DF3" w:rsidRPr="00A12DA3">
        <w:rPr>
          <w:rFonts w:cstheme="minorBidi"/>
        </w:rPr>
        <w:t>Infants born to mothers who have required TB treatment during pregnancy should be thoroughly assessed at birth for clinical signs of TB</w:t>
      </w:r>
      <w:r w:rsidR="00AE5FE4" w:rsidRPr="00A12DA3">
        <w:rPr>
          <w:rFonts w:cstheme="minorBidi"/>
        </w:rPr>
        <w:t xml:space="preserve"> disease</w:t>
      </w:r>
      <w:r w:rsidR="00092DF3" w:rsidRPr="00A12DA3">
        <w:rPr>
          <w:rFonts w:cstheme="minorBidi"/>
        </w:rPr>
        <w:t xml:space="preserve">. </w:t>
      </w:r>
    </w:p>
    <w:p w14:paraId="21CC078B" w14:textId="34B117AD" w:rsidR="00721D85" w:rsidRPr="00792559" w:rsidRDefault="00792559" w:rsidP="00792559">
      <w:pPr>
        <w:ind w:left="720"/>
        <w:rPr>
          <w:rFonts w:cstheme="minorBidi"/>
        </w:rPr>
      </w:pPr>
      <w:r w:rsidRPr="00A12DA3">
        <w:rPr>
          <w:rFonts w:cstheme="minorBidi"/>
        </w:rPr>
        <w:t>2.1.</w:t>
      </w:r>
      <w:r w:rsidR="007955BE" w:rsidRPr="00A12DA3">
        <w:rPr>
          <w:rFonts w:cstheme="minorBidi"/>
        </w:rPr>
        <w:t>3</w:t>
      </w:r>
      <w:r w:rsidRPr="00A12DA3">
        <w:rPr>
          <w:rFonts w:cstheme="minorBidi"/>
        </w:rPr>
        <w:tab/>
      </w:r>
      <w:r w:rsidR="00092DF3" w:rsidRPr="00A12DA3">
        <w:rPr>
          <w:rFonts w:cstheme="minorBidi"/>
        </w:rPr>
        <w:t xml:space="preserve">If the mother is no longer thought to be infectious, the baby is well and the household has been screened so that there </w:t>
      </w:r>
      <w:r w:rsidR="00F94AD8" w:rsidRPr="00A12DA3">
        <w:rPr>
          <w:rFonts w:cstheme="minorBidi"/>
        </w:rPr>
        <w:t xml:space="preserve">are </w:t>
      </w:r>
      <w:r w:rsidR="00092DF3" w:rsidRPr="00A12DA3">
        <w:rPr>
          <w:rFonts w:cstheme="minorBidi"/>
        </w:rPr>
        <w:t xml:space="preserve">no </w:t>
      </w:r>
      <w:r w:rsidR="00F71544" w:rsidRPr="00A12DA3">
        <w:rPr>
          <w:rFonts w:cstheme="minorBidi"/>
        </w:rPr>
        <w:t>ongoing ri</w:t>
      </w:r>
      <w:r w:rsidR="00F94AD8" w:rsidRPr="00A12DA3">
        <w:rPr>
          <w:rFonts w:cstheme="minorBidi"/>
        </w:rPr>
        <w:t>s</w:t>
      </w:r>
      <w:r w:rsidR="00F71544" w:rsidRPr="00A12DA3">
        <w:rPr>
          <w:rFonts w:cstheme="minorBidi"/>
        </w:rPr>
        <w:t xml:space="preserve">ks of </w:t>
      </w:r>
      <w:r w:rsidR="004761DF" w:rsidRPr="00A12DA3">
        <w:rPr>
          <w:rFonts w:cstheme="minorBidi"/>
        </w:rPr>
        <w:t>household TB</w:t>
      </w:r>
      <w:r w:rsidR="003D7CEB" w:rsidRPr="00A12DA3">
        <w:rPr>
          <w:rFonts w:cstheme="minorBidi"/>
        </w:rPr>
        <w:t xml:space="preserve"> exposure, </w:t>
      </w:r>
      <w:r w:rsidR="00092DF3" w:rsidRPr="00A12DA3">
        <w:rPr>
          <w:rFonts w:cstheme="minorBidi"/>
        </w:rPr>
        <w:t xml:space="preserve">the infant can be managed normally and </w:t>
      </w:r>
      <w:r w:rsidR="0047016C" w:rsidRPr="00A12DA3">
        <w:rPr>
          <w:rFonts w:cstheme="minorBidi"/>
        </w:rPr>
        <w:t xml:space="preserve">offered </w:t>
      </w:r>
      <w:r w:rsidR="00092DF3" w:rsidRPr="00A12DA3">
        <w:rPr>
          <w:rFonts w:cstheme="minorBidi"/>
        </w:rPr>
        <w:t>BCG</w:t>
      </w:r>
      <w:r w:rsidR="0047016C" w:rsidRPr="00A12DA3">
        <w:rPr>
          <w:rFonts w:cstheme="minorBidi"/>
        </w:rPr>
        <w:t xml:space="preserve"> vaccine</w:t>
      </w:r>
      <w:r w:rsidR="00092DF3" w:rsidRPr="00A12DA3">
        <w:rPr>
          <w:rFonts w:cstheme="minorBidi"/>
        </w:rPr>
        <w:t>.</w:t>
      </w:r>
    </w:p>
    <w:p w14:paraId="2B4A3344" w14:textId="3025525B" w:rsidR="00721D85" w:rsidRPr="00792559" w:rsidRDefault="00792559" w:rsidP="00792559">
      <w:pPr>
        <w:ind w:left="720"/>
        <w:rPr>
          <w:rFonts w:cstheme="minorBidi"/>
        </w:rPr>
      </w:pPr>
      <w:r w:rsidRPr="00E81761">
        <w:rPr>
          <w:rFonts w:cstheme="minorBidi"/>
        </w:rPr>
        <w:t>2.1.</w:t>
      </w:r>
      <w:r w:rsidR="007955BE" w:rsidRPr="00E81761">
        <w:rPr>
          <w:rFonts w:cstheme="minorBidi"/>
        </w:rPr>
        <w:t>4</w:t>
      </w:r>
      <w:r w:rsidRPr="00E81761">
        <w:rPr>
          <w:rFonts w:cstheme="minorBidi"/>
        </w:rPr>
        <w:tab/>
      </w:r>
      <w:r w:rsidR="004761DF" w:rsidRPr="00E81761">
        <w:rPr>
          <w:rFonts w:cstheme="minorBidi"/>
        </w:rPr>
        <w:t xml:space="preserve">If the mother has infectious pulmonary TB, the infant should be assessed (clinically and with chest X-ray). If there are no features </w:t>
      </w:r>
      <w:r w:rsidR="00F71544" w:rsidRPr="00E81761">
        <w:rPr>
          <w:rFonts w:cstheme="minorBidi"/>
        </w:rPr>
        <w:t xml:space="preserve">suggestive </w:t>
      </w:r>
      <w:r w:rsidR="004761DF" w:rsidRPr="00E81761">
        <w:rPr>
          <w:rFonts w:cstheme="minorBidi"/>
        </w:rPr>
        <w:t xml:space="preserve">of TB disease, </w:t>
      </w:r>
      <w:r w:rsidR="003C67BF" w:rsidRPr="00E81761">
        <w:rPr>
          <w:rFonts w:cstheme="minorBidi"/>
        </w:rPr>
        <w:t>isoniazid</w:t>
      </w:r>
      <w:r w:rsidR="009B0A0D" w:rsidRPr="00E81761">
        <w:rPr>
          <w:rFonts w:cstheme="minorBidi"/>
        </w:rPr>
        <w:t xml:space="preserve"> should be started as tuberculosis preventive treatment (TPT) </w:t>
      </w:r>
      <w:r w:rsidR="004761DF" w:rsidRPr="00E81761">
        <w:rPr>
          <w:rFonts w:cstheme="minorBidi"/>
        </w:rPr>
        <w:t xml:space="preserve">(with </w:t>
      </w:r>
      <w:r w:rsidR="004761DF" w:rsidRPr="00E81761">
        <w:rPr>
          <w:rFonts w:cstheme="minorBidi"/>
        </w:rPr>
        <w:lastRenderedPageBreak/>
        <w:t xml:space="preserve">pyridoxine) and continued for </w:t>
      </w:r>
      <w:r w:rsidR="00E81761" w:rsidRPr="00E81761">
        <w:rPr>
          <w:rFonts w:cstheme="minorBidi"/>
        </w:rPr>
        <w:t xml:space="preserve">six </w:t>
      </w:r>
      <w:r w:rsidR="004761DF" w:rsidRPr="00E81761">
        <w:rPr>
          <w:rFonts w:cstheme="minorBidi"/>
        </w:rPr>
        <w:t>months</w:t>
      </w:r>
      <w:r w:rsidR="0066532C" w:rsidRPr="00E81761">
        <w:rPr>
          <w:rFonts w:cstheme="minorBidi"/>
        </w:rPr>
        <w:t xml:space="preserve"> (see Table 1)</w:t>
      </w:r>
      <w:r w:rsidR="00E81761">
        <w:rPr>
          <w:rFonts w:cstheme="minorBidi"/>
        </w:rPr>
        <w:t>.</w:t>
      </w:r>
      <w:r w:rsidR="00E81761" w:rsidRPr="00E81761">
        <w:rPr>
          <w:rFonts w:cstheme="minorBidi"/>
        </w:rPr>
        <w:t xml:space="preserve">  Alternatively, </w:t>
      </w:r>
      <w:r w:rsidR="0004157C">
        <w:rPr>
          <w:rFonts w:cstheme="minorBidi"/>
        </w:rPr>
        <w:t xml:space="preserve">rifampicin </w:t>
      </w:r>
      <w:r w:rsidR="00E81761" w:rsidRPr="00E81761">
        <w:rPr>
          <w:rFonts w:cstheme="minorBidi"/>
        </w:rPr>
        <w:t xml:space="preserve">can be added </w:t>
      </w:r>
      <w:r w:rsidR="0004157C">
        <w:rPr>
          <w:rFonts w:cstheme="minorBidi"/>
        </w:rPr>
        <w:t xml:space="preserve">to the isoniazid (with pyridoxine) </w:t>
      </w:r>
      <w:r w:rsidR="00E81761" w:rsidRPr="00E81761">
        <w:rPr>
          <w:rFonts w:cstheme="minorBidi"/>
        </w:rPr>
        <w:t>at 1 month of age and combined treatment be given for a further three months</w:t>
      </w:r>
      <w:r w:rsidR="004761DF" w:rsidRPr="00E81761">
        <w:rPr>
          <w:rFonts w:cstheme="minorBidi"/>
        </w:rPr>
        <w:t>.</w:t>
      </w:r>
      <w:r w:rsidR="00F94AD8" w:rsidRPr="00E81761">
        <w:rPr>
          <w:rFonts w:cstheme="minorBidi"/>
        </w:rPr>
        <w:t xml:space="preserve">  If TPT is initially declined, this should be considered a safeguarding issue and explored further.</w:t>
      </w:r>
    </w:p>
    <w:p w14:paraId="589D9463" w14:textId="79D784FA" w:rsidR="00721D85" w:rsidRPr="00AE5FE4" w:rsidRDefault="00792559" w:rsidP="00792559">
      <w:pPr>
        <w:ind w:left="720"/>
        <w:rPr>
          <w:rFonts w:cstheme="minorBidi"/>
        </w:rPr>
      </w:pPr>
      <w:r>
        <w:rPr>
          <w:rFonts w:cstheme="minorBidi"/>
        </w:rPr>
        <w:t>2.1.</w:t>
      </w:r>
      <w:r w:rsidR="007955BE">
        <w:rPr>
          <w:rFonts w:cstheme="minorBidi"/>
        </w:rPr>
        <w:t>5</w:t>
      </w:r>
      <w:r>
        <w:rPr>
          <w:rFonts w:cstheme="minorBidi"/>
        </w:rPr>
        <w:tab/>
      </w:r>
      <w:r w:rsidR="007B1538">
        <w:rPr>
          <w:rFonts w:cstheme="minorBidi"/>
        </w:rPr>
        <w:t>W</w:t>
      </w:r>
      <w:r w:rsidR="00092DF3" w:rsidRPr="00792559">
        <w:rPr>
          <w:rFonts w:cstheme="minorBidi"/>
        </w:rPr>
        <w:t xml:space="preserve">e do not recommend interval testing or stopping </w:t>
      </w:r>
      <w:r w:rsidR="009B0A0D">
        <w:rPr>
          <w:rFonts w:cstheme="minorBidi"/>
        </w:rPr>
        <w:t xml:space="preserve">TPT </w:t>
      </w:r>
      <w:r w:rsidR="00092DF3" w:rsidRPr="00792559">
        <w:rPr>
          <w:rFonts w:cstheme="minorBidi"/>
        </w:rPr>
        <w:t xml:space="preserve">prior to </w:t>
      </w:r>
      <w:r w:rsidR="00F94AD8">
        <w:rPr>
          <w:rFonts w:cstheme="minorBidi"/>
        </w:rPr>
        <w:t>completing the full course</w:t>
      </w:r>
      <w:r w:rsidR="004761DF" w:rsidRPr="00792559">
        <w:rPr>
          <w:rFonts w:cstheme="minorBidi"/>
        </w:rPr>
        <w:t xml:space="preserve">. </w:t>
      </w:r>
      <w:r w:rsidR="00F94AD8">
        <w:rPr>
          <w:rFonts w:cstheme="minorBidi"/>
        </w:rPr>
        <w:t xml:space="preserve"> </w:t>
      </w:r>
      <w:r w:rsidR="007B1538">
        <w:rPr>
          <w:rFonts w:cstheme="minorBidi"/>
        </w:rPr>
        <w:t xml:space="preserve">The sensitivity of </w:t>
      </w:r>
      <w:r w:rsidR="004761DF" w:rsidRPr="00792559">
        <w:rPr>
          <w:rFonts w:cstheme="minorBidi"/>
        </w:rPr>
        <w:t xml:space="preserve">TB immune screening tests (TST/IGRA) are </w:t>
      </w:r>
      <w:r w:rsidR="007B1538">
        <w:rPr>
          <w:rFonts w:cstheme="minorBidi"/>
        </w:rPr>
        <w:t xml:space="preserve">undefined </w:t>
      </w:r>
      <w:r w:rsidR="004761DF" w:rsidRPr="00792559">
        <w:rPr>
          <w:rFonts w:cstheme="minorBidi"/>
        </w:rPr>
        <w:t>in this age group</w:t>
      </w:r>
      <w:r w:rsidR="007B1538">
        <w:rPr>
          <w:rFonts w:cstheme="minorBidi"/>
        </w:rPr>
        <w:t xml:space="preserve"> and likely to be lower than for older children</w:t>
      </w:r>
      <w:r w:rsidR="004761DF" w:rsidRPr="00792559">
        <w:rPr>
          <w:rFonts w:cstheme="minorBidi"/>
        </w:rPr>
        <w:t xml:space="preserve">. The </w:t>
      </w:r>
      <w:r w:rsidR="007B1538">
        <w:rPr>
          <w:rFonts w:cstheme="minorBidi"/>
        </w:rPr>
        <w:t xml:space="preserve">likelihood </w:t>
      </w:r>
      <w:r w:rsidR="004761DF" w:rsidRPr="00792559">
        <w:rPr>
          <w:rFonts w:cstheme="minorBidi"/>
        </w:rPr>
        <w:t xml:space="preserve">of </w:t>
      </w:r>
      <w:r w:rsidR="007B1538">
        <w:rPr>
          <w:rFonts w:cstheme="minorBidi"/>
        </w:rPr>
        <w:t xml:space="preserve">progression to </w:t>
      </w:r>
      <w:r w:rsidR="004761DF" w:rsidRPr="00792559">
        <w:rPr>
          <w:rFonts w:cstheme="minorBidi"/>
        </w:rPr>
        <w:t xml:space="preserve">TB </w:t>
      </w:r>
      <w:r w:rsidR="007B1538">
        <w:rPr>
          <w:rFonts w:cstheme="minorBidi"/>
        </w:rPr>
        <w:t xml:space="preserve">disease </w:t>
      </w:r>
      <w:r w:rsidR="004761DF" w:rsidRPr="00AE5FE4">
        <w:rPr>
          <w:rFonts w:cstheme="minorBidi"/>
        </w:rPr>
        <w:t xml:space="preserve">outweighs the benefits of a shorter treatment course. </w:t>
      </w:r>
    </w:p>
    <w:p w14:paraId="30528E41" w14:textId="27B84DC5" w:rsidR="00721D85" w:rsidRPr="00A12DA3" w:rsidRDefault="00792559" w:rsidP="00792559">
      <w:pPr>
        <w:ind w:left="720"/>
        <w:rPr>
          <w:rFonts w:cstheme="minorBidi"/>
        </w:rPr>
      </w:pPr>
      <w:r w:rsidRPr="00A12DA3">
        <w:rPr>
          <w:rFonts w:cstheme="minorBidi"/>
        </w:rPr>
        <w:t>2.1.</w:t>
      </w:r>
      <w:r w:rsidR="007955BE" w:rsidRPr="00A12DA3">
        <w:rPr>
          <w:rFonts w:cstheme="minorBidi"/>
        </w:rPr>
        <w:t>6</w:t>
      </w:r>
      <w:r w:rsidRPr="00A12DA3">
        <w:rPr>
          <w:rFonts w:cstheme="minorBidi"/>
        </w:rPr>
        <w:tab/>
      </w:r>
      <w:r w:rsidR="007B1538" w:rsidRPr="00A12DA3">
        <w:rPr>
          <w:rFonts w:cstheme="minorBidi"/>
        </w:rPr>
        <w:t>In the absence of confirmed infection, a</w:t>
      </w:r>
      <w:r w:rsidR="00092DF3" w:rsidRPr="00A12DA3">
        <w:rPr>
          <w:rFonts w:cstheme="minorBidi"/>
        </w:rPr>
        <w:t xml:space="preserve">t the end of treatment, </w:t>
      </w:r>
      <w:r w:rsidR="004761DF" w:rsidRPr="00A12DA3">
        <w:rPr>
          <w:rFonts w:cstheme="minorBidi"/>
        </w:rPr>
        <w:t xml:space="preserve">a </w:t>
      </w:r>
      <w:r w:rsidR="00092DF3" w:rsidRPr="00A12DA3">
        <w:rPr>
          <w:rFonts w:cstheme="minorBidi"/>
        </w:rPr>
        <w:t xml:space="preserve">TST </w:t>
      </w:r>
      <w:r w:rsidR="004761DF" w:rsidRPr="00A12DA3">
        <w:rPr>
          <w:rFonts w:cstheme="minorBidi"/>
        </w:rPr>
        <w:t xml:space="preserve">or IGRA </w:t>
      </w:r>
      <w:r w:rsidR="00092DF3" w:rsidRPr="00A12DA3">
        <w:rPr>
          <w:rFonts w:cstheme="minorBidi"/>
        </w:rPr>
        <w:t>should be performed and, if negative, BCG vaccination given.</w:t>
      </w:r>
      <w:r w:rsidR="0066532C" w:rsidRPr="00A12DA3">
        <w:rPr>
          <w:rFonts w:cstheme="minorBidi"/>
        </w:rPr>
        <w:t xml:space="preserve">  Do not give BCG if either TST or IGRA have been positive at any stage.</w:t>
      </w:r>
    </w:p>
    <w:p w14:paraId="6A2829DA" w14:textId="648C4B4B" w:rsidR="00721D85" w:rsidRPr="00A12DA3" w:rsidRDefault="00D036CE" w:rsidP="00792559">
      <w:pPr>
        <w:ind w:left="720"/>
        <w:rPr>
          <w:rFonts w:cstheme="minorBidi"/>
        </w:rPr>
      </w:pPr>
      <w:r w:rsidRPr="00A12DA3">
        <w:rPr>
          <w:rFonts w:cstheme="minorBidi"/>
        </w:rPr>
        <w:t>2.1.</w:t>
      </w:r>
      <w:r w:rsidR="007955BE" w:rsidRPr="00A12DA3">
        <w:rPr>
          <w:rFonts w:cstheme="minorBidi"/>
        </w:rPr>
        <w:t>7</w:t>
      </w:r>
      <w:r w:rsidRPr="00A12DA3">
        <w:rPr>
          <w:rFonts w:cstheme="minorBidi"/>
        </w:rPr>
        <w:tab/>
      </w:r>
      <w:r w:rsidR="00092DF3" w:rsidRPr="00A12DA3">
        <w:rPr>
          <w:rFonts w:cstheme="minorBidi"/>
        </w:rPr>
        <w:t xml:space="preserve">If </w:t>
      </w:r>
      <w:r w:rsidR="009B0A0D" w:rsidRPr="00A12DA3">
        <w:rPr>
          <w:rFonts w:cstheme="minorBidi"/>
        </w:rPr>
        <w:t xml:space="preserve">TPT </w:t>
      </w:r>
      <w:r w:rsidR="00092DF3" w:rsidRPr="00A12DA3">
        <w:rPr>
          <w:rFonts w:cstheme="minorBidi"/>
        </w:rPr>
        <w:t xml:space="preserve">is declined, follow-up should continue for 2 years with a low threshold for chest X-ray if concern arises. We recommend </w:t>
      </w:r>
      <w:r w:rsidR="00092DF3" w:rsidRPr="00A12DA3">
        <w:rPr>
          <w:rFonts w:eastAsia="Roboto" w:cstheme="minorBidi"/>
        </w:rPr>
        <w:t xml:space="preserve">monthly </w:t>
      </w:r>
      <w:r w:rsidR="004761DF" w:rsidRPr="00A12DA3">
        <w:rPr>
          <w:rFonts w:eastAsia="Roboto" w:cstheme="minorBidi"/>
        </w:rPr>
        <w:t>face to face assessment</w:t>
      </w:r>
      <w:r w:rsidR="00092DF3" w:rsidRPr="00A12DA3">
        <w:rPr>
          <w:rFonts w:eastAsia="Roboto" w:cstheme="minorBidi"/>
        </w:rPr>
        <w:t xml:space="preserve"> for the first 3 months, then 3 </w:t>
      </w:r>
      <w:proofErr w:type="gramStart"/>
      <w:r w:rsidR="00092DF3" w:rsidRPr="00A12DA3">
        <w:rPr>
          <w:rFonts w:eastAsia="Roboto" w:cstheme="minorBidi"/>
        </w:rPr>
        <w:t>monthly</w:t>
      </w:r>
      <w:proofErr w:type="gramEnd"/>
      <w:r w:rsidR="004761DF" w:rsidRPr="00A12DA3">
        <w:rPr>
          <w:rFonts w:eastAsia="Roboto" w:cstheme="minorBidi"/>
        </w:rPr>
        <w:t>.</w:t>
      </w:r>
      <w:r w:rsidR="00092DF3" w:rsidRPr="00A12DA3">
        <w:rPr>
          <w:rFonts w:eastAsia="Roboto" w:cstheme="minorBidi"/>
        </w:rPr>
        <w:t xml:space="preserve"> </w:t>
      </w:r>
    </w:p>
    <w:p w14:paraId="67150A17" w14:textId="38881BDD" w:rsidR="004761DF" w:rsidRPr="00A12DA3" w:rsidRDefault="00D036CE" w:rsidP="00792559">
      <w:pPr>
        <w:ind w:left="720"/>
        <w:rPr>
          <w:rFonts w:cstheme="minorBidi"/>
        </w:rPr>
      </w:pPr>
      <w:r w:rsidRPr="00A12DA3">
        <w:rPr>
          <w:rFonts w:eastAsia="Roboto" w:cstheme="minorBidi"/>
        </w:rPr>
        <w:tab/>
      </w:r>
      <w:r w:rsidR="004761DF" w:rsidRPr="00A12DA3">
        <w:rPr>
          <w:rFonts w:eastAsia="Roboto" w:cstheme="minorBidi"/>
        </w:rPr>
        <w:t xml:space="preserve"> </w:t>
      </w:r>
    </w:p>
    <w:p w14:paraId="14C5B523" w14:textId="79C3275B" w:rsidR="00721D85" w:rsidRPr="00A12DA3" w:rsidRDefault="00D036CE" w:rsidP="00D036CE">
      <w:pPr>
        <w:pStyle w:val="Heading3"/>
      </w:pPr>
      <w:bookmarkStart w:id="14" w:name="_Toc128133930"/>
      <w:r w:rsidRPr="00A12DA3">
        <w:t>2.2</w:t>
      </w:r>
      <w:r w:rsidRPr="00A12DA3">
        <w:tab/>
      </w:r>
      <w:r w:rsidR="00092DF3" w:rsidRPr="00A12DA3">
        <w:t xml:space="preserve">How should a neonate who has been in contact with a person with </w:t>
      </w:r>
      <w:r w:rsidR="00AE5FE4" w:rsidRPr="00A12DA3">
        <w:t xml:space="preserve">infectious </w:t>
      </w:r>
      <w:r w:rsidR="0047016C" w:rsidRPr="00A12DA3">
        <w:t>(</w:t>
      </w:r>
      <w:r w:rsidR="00AE5FE4" w:rsidRPr="00A12DA3">
        <w:t>p</w:t>
      </w:r>
      <w:r w:rsidR="00092DF3" w:rsidRPr="00A12DA3">
        <w:t xml:space="preserve">ulmonary </w:t>
      </w:r>
      <w:r w:rsidR="0047016C" w:rsidRPr="00A12DA3">
        <w:t xml:space="preserve">or laryngeal) </w:t>
      </w:r>
      <w:r w:rsidR="00092DF3" w:rsidRPr="00A12DA3">
        <w:t>TB postnatally be managed?</w:t>
      </w:r>
      <w:bookmarkEnd w:id="14"/>
    </w:p>
    <w:p w14:paraId="7FC2B4B0" w14:textId="5E765B89" w:rsidR="00721D85" w:rsidRPr="00F31BB7" w:rsidRDefault="009F0041" w:rsidP="009F0041">
      <w:pPr>
        <w:ind w:left="720"/>
        <w:rPr>
          <w:rFonts w:cstheme="minorBidi"/>
        </w:rPr>
      </w:pPr>
      <w:r w:rsidRPr="00A12DA3">
        <w:rPr>
          <w:rFonts w:cstheme="minorBidi"/>
        </w:rPr>
        <w:t>2.1.1</w:t>
      </w:r>
      <w:r w:rsidRPr="00A12DA3">
        <w:rPr>
          <w:rFonts w:cstheme="minorBidi"/>
        </w:rPr>
        <w:tab/>
      </w:r>
      <w:r w:rsidR="00092DF3" w:rsidRPr="00A12DA3">
        <w:rPr>
          <w:rFonts w:cstheme="minorBidi"/>
        </w:rPr>
        <w:t xml:space="preserve">If a </w:t>
      </w:r>
      <w:proofErr w:type="spellStart"/>
      <w:r w:rsidR="00092DF3" w:rsidRPr="00A12DA3">
        <w:rPr>
          <w:rFonts w:cstheme="minorBidi"/>
        </w:rPr>
        <w:t>newborn</w:t>
      </w:r>
      <w:proofErr w:type="spellEnd"/>
      <w:r w:rsidR="00092DF3" w:rsidRPr="00A12DA3">
        <w:rPr>
          <w:rFonts w:cstheme="minorBidi"/>
        </w:rPr>
        <w:t xml:space="preserve"> </w:t>
      </w:r>
      <w:r w:rsidR="00AE5FE4" w:rsidRPr="00A12DA3">
        <w:rPr>
          <w:rFonts w:cstheme="minorBidi"/>
        </w:rPr>
        <w:t>is exposed to</w:t>
      </w:r>
      <w:r w:rsidR="00092DF3" w:rsidRPr="00A12DA3">
        <w:rPr>
          <w:rFonts w:cstheme="minorBidi"/>
        </w:rPr>
        <w:t xml:space="preserve"> a person with </w:t>
      </w:r>
      <w:r w:rsidR="00AE5FE4" w:rsidRPr="00A12DA3">
        <w:rPr>
          <w:rFonts w:cstheme="minorBidi"/>
        </w:rPr>
        <w:t xml:space="preserve">infectious </w:t>
      </w:r>
      <w:r w:rsidR="00092DF3" w:rsidRPr="00A12DA3">
        <w:rPr>
          <w:rFonts w:cstheme="minorBidi"/>
        </w:rPr>
        <w:t xml:space="preserve">pulmonary TB </w:t>
      </w:r>
      <w:r w:rsidR="00E37D9A" w:rsidRPr="00A12DA3">
        <w:rPr>
          <w:rFonts w:cstheme="minorBidi"/>
        </w:rPr>
        <w:t xml:space="preserve">(e.g. the index case has not yet </w:t>
      </w:r>
      <w:r w:rsidR="00092DF3" w:rsidRPr="00A12DA3">
        <w:rPr>
          <w:rFonts w:cstheme="minorBidi"/>
        </w:rPr>
        <w:t>received at least two weeks of treatment</w:t>
      </w:r>
      <w:r w:rsidR="002004F6" w:rsidRPr="00A12DA3">
        <w:rPr>
          <w:rFonts w:cstheme="minorBidi"/>
        </w:rPr>
        <w:t>,</w:t>
      </w:r>
      <w:r w:rsidR="00092DF3" w:rsidRPr="00A12DA3">
        <w:rPr>
          <w:rFonts w:cstheme="minorBidi"/>
        </w:rPr>
        <w:t xml:space="preserve"> or remains sputum smear positive after two weeks</w:t>
      </w:r>
      <w:r w:rsidR="002004F6" w:rsidRPr="00A12DA3">
        <w:rPr>
          <w:rFonts w:cstheme="minorBidi"/>
        </w:rPr>
        <w:t>, or the treating clinician considers them infectious</w:t>
      </w:r>
      <w:r w:rsidR="00E37D9A" w:rsidRPr="00A12DA3">
        <w:rPr>
          <w:rFonts w:cstheme="minorBidi"/>
        </w:rPr>
        <w:t>)</w:t>
      </w:r>
      <w:r w:rsidR="00092DF3" w:rsidRPr="00A12DA3">
        <w:rPr>
          <w:rFonts w:cstheme="minorBidi"/>
        </w:rPr>
        <w:t xml:space="preserve">, </w:t>
      </w:r>
      <w:r w:rsidR="00B333AE" w:rsidRPr="00A12DA3">
        <w:rPr>
          <w:rFonts w:cstheme="minorBidi"/>
        </w:rPr>
        <w:t xml:space="preserve">a paediatrician </w:t>
      </w:r>
      <w:r w:rsidR="00092DF3" w:rsidRPr="00A12DA3">
        <w:rPr>
          <w:rFonts w:cstheme="minorBidi"/>
        </w:rPr>
        <w:t xml:space="preserve">should assess the </w:t>
      </w:r>
      <w:proofErr w:type="spellStart"/>
      <w:r w:rsidR="00092DF3" w:rsidRPr="00A12DA3">
        <w:rPr>
          <w:rFonts w:cstheme="minorBidi"/>
        </w:rPr>
        <w:t>newborn</w:t>
      </w:r>
      <w:proofErr w:type="spellEnd"/>
      <w:r w:rsidR="00092DF3" w:rsidRPr="00A12DA3">
        <w:rPr>
          <w:rFonts w:cstheme="minorBidi"/>
        </w:rPr>
        <w:t xml:space="preserve"> for TB (full clinical examination and a chest X-ray).</w:t>
      </w:r>
      <w:r w:rsidR="00092DF3" w:rsidRPr="00F31BB7">
        <w:rPr>
          <w:rFonts w:cstheme="minorBidi"/>
        </w:rPr>
        <w:t xml:space="preserve"> </w:t>
      </w:r>
    </w:p>
    <w:p w14:paraId="063CCFA4" w14:textId="39DEC82D" w:rsidR="004761DF" w:rsidRPr="00A12DA3" w:rsidRDefault="009F0041" w:rsidP="002B38F3">
      <w:pPr>
        <w:ind w:left="720"/>
        <w:rPr>
          <w:rFonts w:cstheme="minorBidi"/>
        </w:rPr>
      </w:pPr>
      <w:r w:rsidRPr="00E81761">
        <w:rPr>
          <w:rFonts w:cstheme="minorBidi"/>
        </w:rPr>
        <w:t>2.2.2</w:t>
      </w:r>
      <w:r w:rsidRPr="00E81761">
        <w:rPr>
          <w:rFonts w:cstheme="minorBidi"/>
        </w:rPr>
        <w:tab/>
      </w:r>
      <w:r w:rsidR="00092DF3" w:rsidRPr="00E81761">
        <w:rPr>
          <w:rFonts w:cstheme="minorBidi"/>
        </w:rPr>
        <w:t xml:space="preserve">If there is no evidence of TB disease in the infant, </w:t>
      </w:r>
      <w:r w:rsidR="009B0A0D" w:rsidRPr="00E81761">
        <w:rPr>
          <w:rFonts w:cstheme="minorBidi"/>
        </w:rPr>
        <w:t xml:space="preserve">TPT </w:t>
      </w:r>
      <w:r w:rsidR="004761DF" w:rsidRPr="00E81761">
        <w:rPr>
          <w:rFonts w:cstheme="minorBidi"/>
        </w:rPr>
        <w:t xml:space="preserve">should be started </w:t>
      </w:r>
      <w:r w:rsidR="00E81761" w:rsidRPr="00E81761">
        <w:rPr>
          <w:rFonts w:cstheme="minorBidi"/>
        </w:rPr>
        <w:t xml:space="preserve">as in Section 2.1.4 above.  </w:t>
      </w:r>
      <w:r w:rsidR="002B38F3" w:rsidRPr="00E81761">
        <w:rPr>
          <w:rFonts w:cstheme="minorBidi"/>
        </w:rPr>
        <w:t>If TPT is initially declined, this should be considered a safeguarding issue and explored further.</w:t>
      </w:r>
      <w:r w:rsidR="002B38F3">
        <w:rPr>
          <w:rFonts w:cstheme="minorBidi"/>
        </w:rPr>
        <w:t xml:space="preserve">  </w:t>
      </w:r>
      <w:r w:rsidR="00D5247E">
        <w:rPr>
          <w:rFonts w:cstheme="minorBidi"/>
        </w:rPr>
        <w:t xml:space="preserve">Pyridoxine should </w:t>
      </w:r>
      <w:r>
        <w:rPr>
          <w:rFonts w:cstheme="minorBidi"/>
        </w:rPr>
        <w:t xml:space="preserve">also </w:t>
      </w:r>
      <w:r w:rsidR="00D5247E">
        <w:rPr>
          <w:rFonts w:cstheme="minorBidi"/>
        </w:rPr>
        <w:t>be given concurrently</w:t>
      </w:r>
      <w:r>
        <w:rPr>
          <w:rFonts w:cstheme="minorBidi"/>
        </w:rPr>
        <w:t xml:space="preserve"> with isoniazid</w:t>
      </w:r>
      <w:r w:rsidR="00D5247E">
        <w:rPr>
          <w:rFonts w:cstheme="minorBidi"/>
        </w:rPr>
        <w:t>.</w:t>
      </w:r>
      <w:r>
        <w:rPr>
          <w:rFonts w:cstheme="minorBidi"/>
        </w:rPr>
        <w:t xml:space="preserve"> </w:t>
      </w:r>
      <w:r w:rsidR="00F31354">
        <w:rPr>
          <w:rFonts w:cstheme="minorBidi"/>
        </w:rPr>
        <w:t>W</w:t>
      </w:r>
      <w:r w:rsidR="00F31354" w:rsidRPr="00792559">
        <w:rPr>
          <w:rFonts w:cstheme="minorBidi"/>
        </w:rPr>
        <w:t xml:space="preserve">e do not recommend interval testing or stopping </w:t>
      </w:r>
      <w:r w:rsidR="009B0A0D">
        <w:rPr>
          <w:rFonts w:cstheme="minorBidi"/>
        </w:rPr>
        <w:t xml:space="preserve">TPT </w:t>
      </w:r>
      <w:r w:rsidR="00F31354" w:rsidRPr="00792559">
        <w:rPr>
          <w:rFonts w:cstheme="minorBidi"/>
        </w:rPr>
        <w:t xml:space="preserve">prior to </w:t>
      </w:r>
      <w:r w:rsidR="009E7C72">
        <w:rPr>
          <w:rFonts w:cstheme="minorBidi"/>
        </w:rPr>
        <w:t>the end of treatment at 3 months (isoniazid/rifampicin combined treatment) or 6 months (isoniazid monotherapy)</w:t>
      </w:r>
      <w:r w:rsidR="00F31354" w:rsidRPr="00792559">
        <w:rPr>
          <w:rFonts w:cstheme="minorBidi"/>
        </w:rPr>
        <w:t xml:space="preserve">. </w:t>
      </w:r>
      <w:r w:rsidR="00F31354">
        <w:rPr>
          <w:rFonts w:cstheme="minorBidi"/>
        </w:rPr>
        <w:t xml:space="preserve">The </w:t>
      </w:r>
      <w:r w:rsidR="00F31354" w:rsidRPr="00A12DA3">
        <w:rPr>
          <w:rFonts w:cstheme="minorBidi"/>
        </w:rPr>
        <w:t>sensitivity of TB immune screening tests (TST/IGRA) are undefined in this age group and likely to be lower than for older children. The likelihood of progression to TB disease outweighs the benefits of a shorter treatment course.</w:t>
      </w:r>
    </w:p>
    <w:p w14:paraId="65F6715C" w14:textId="02D7FD8F" w:rsidR="004761DF" w:rsidRPr="00A12DA3" w:rsidRDefault="009F0041" w:rsidP="009F0041">
      <w:pPr>
        <w:ind w:left="720"/>
        <w:rPr>
          <w:rFonts w:cstheme="minorBidi"/>
        </w:rPr>
      </w:pPr>
      <w:r w:rsidRPr="00A12DA3">
        <w:rPr>
          <w:rFonts w:cstheme="minorBidi"/>
        </w:rPr>
        <w:t>2.2.3</w:t>
      </w:r>
      <w:r w:rsidRPr="00A12DA3">
        <w:rPr>
          <w:rFonts w:cstheme="minorBidi"/>
        </w:rPr>
        <w:tab/>
      </w:r>
      <w:r w:rsidR="004761DF" w:rsidRPr="00A12DA3">
        <w:rPr>
          <w:rFonts w:cstheme="minorBidi"/>
        </w:rPr>
        <w:t xml:space="preserve">If </w:t>
      </w:r>
      <w:r w:rsidR="009B0A0D" w:rsidRPr="00A12DA3">
        <w:rPr>
          <w:rFonts w:cstheme="minorBidi"/>
        </w:rPr>
        <w:t xml:space="preserve">TPT </w:t>
      </w:r>
      <w:r w:rsidR="004761DF" w:rsidRPr="00A12DA3">
        <w:rPr>
          <w:rFonts w:cstheme="minorBidi"/>
        </w:rPr>
        <w:t xml:space="preserve">is declined, follow-up should continue for 2 years with a low threshold for chest X-ray if concern arises. We recommend </w:t>
      </w:r>
      <w:r w:rsidR="004761DF" w:rsidRPr="00A12DA3">
        <w:rPr>
          <w:rFonts w:eastAsia="Roboto" w:cstheme="minorBidi"/>
        </w:rPr>
        <w:t xml:space="preserve">monthly face to face assessment for the first 3 months, then 3 </w:t>
      </w:r>
      <w:proofErr w:type="gramStart"/>
      <w:r w:rsidR="004761DF" w:rsidRPr="00A12DA3">
        <w:rPr>
          <w:rFonts w:eastAsia="Roboto" w:cstheme="minorBidi"/>
        </w:rPr>
        <w:t>monthly</w:t>
      </w:r>
      <w:proofErr w:type="gramEnd"/>
      <w:r w:rsidR="004761DF" w:rsidRPr="00A12DA3">
        <w:rPr>
          <w:rFonts w:eastAsia="Roboto" w:cstheme="minorBidi"/>
        </w:rPr>
        <w:t xml:space="preserve">. </w:t>
      </w:r>
    </w:p>
    <w:p w14:paraId="2A105A10" w14:textId="15F11048" w:rsidR="00721D85" w:rsidRPr="00A12DA3" w:rsidRDefault="009F0041" w:rsidP="009F0041">
      <w:pPr>
        <w:pStyle w:val="Heading3"/>
      </w:pPr>
      <w:bookmarkStart w:id="15" w:name="_Toc128133931"/>
      <w:r w:rsidRPr="00A12DA3">
        <w:lastRenderedPageBreak/>
        <w:t>2.3</w:t>
      </w:r>
      <w:r w:rsidRPr="00A12DA3">
        <w:tab/>
      </w:r>
      <w:r w:rsidR="00092DF3" w:rsidRPr="00A12DA3">
        <w:t>How should a child &lt;2</w:t>
      </w:r>
      <w:r w:rsidR="00AE5FE4" w:rsidRPr="00A12DA3">
        <w:t xml:space="preserve"> years of age</w:t>
      </w:r>
      <w:r w:rsidR="00092DF3" w:rsidRPr="00A12DA3">
        <w:t xml:space="preserve"> who has been in contact with a person with </w:t>
      </w:r>
      <w:r w:rsidR="00AE5FE4" w:rsidRPr="00A12DA3">
        <w:t xml:space="preserve">infectious </w:t>
      </w:r>
      <w:r w:rsidR="0047016C" w:rsidRPr="00A12DA3">
        <w:t xml:space="preserve">(pulmonary or laryngeal) </w:t>
      </w:r>
      <w:r w:rsidR="00092DF3" w:rsidRPr="00A12DA3">
        <w:t>TB be managed?</w:t>
      </w:r>
      <w:bookmarkEnd w:id="15"/>
    </w:p>
    <w:p w14:paraId="6F898569" w14:textId="417978BE" w:rsidR="00721D85" w:rsidRPr="00A12DA3" w:rsidRDefault="00A4380A" w:rsidP="00A4380A">
      <w:pPr>
        <w:ind w:left="720"/>
        <w:rPr>
          <w:rFonts w:cstheme="minorBidi"/>
        </w:rPr>
      </w:pPr>
      <w:r w:rsidRPr="00A12DA3">
        <w:rPr>
          <w:rFonts w:cstheme="minorBidi"/>
        </w:rPr>
        <w:t>2.3.1</w:t>
      </w:r>
      <w:r w:rsidRPr="00A12DA3">
        <w:rPr>
          <w:rFonts w:cstheme="minorBidi"/>
        </w:rPr>
        <w:tab/>
      </w:r>
      <w:r w:rsidR="00AE5FE4" w:rsidRPr="00A12DA3">
        <w:rPr>
          <w:rFonts w:cstheme="minorBidi"/>
        </w:rPr>
        <w:t xml:space="preserve">Children under 2 years, who have been exposed to TB, </w:t>
      </w:r>
      <w:r w:rsidR="00092DF3" w:rsidRPr="00A12DA3">
        <w:rPr>
          <w:rFonts w:cstheme="minorBidi"/>
        </w:rPr>
        <w:t xml:space="preserve">should have a clinical assessment and chest </w:t>
      </w:r>
      <w:r w:rsidR="004761DF" w:rsidRPr="00A12DA3">
        <w:rPr>
          <w:rFonts w:cstheme="minorBidi"/>
        </w:rPr>
        <w:t>x</w:t>
      </w:r>
      <w:r w:rsidR="00092DF3" w:rsidRPr="00A12DA3">
        <w:rPr>
          <w:rFonts w:cstheme="minorBidi"/>
        </w:rPr>
        <w:t>-ray</w:t>
      </w:r>
      <w:r w:rsidR="00C7221B" w:rsidRPr="00A12DA3">
        <w:rPr>
          <w:rFonts w:cstheme="minorBidi"/>
        </w:rPr>
        <w:fldChar w:fldCharType="begin" w:fldLock="1"/>
      </w:r>
      <w:r w:rsidR="00E57EBF" w:rsidRPr="00A12DA3">
        <w:rPr>
          <w:rFonts w:cstheme="minorBidi"/>
        </w:rPr>
        <w:instrText>ADDIN CSL_CITATION {"citationItems":[{"id":"ITEM-1","itemData":{"DOI":"10.1164/RCCM.202202-0259OC","ISSN":"1535-4970","PMID":"35608549","abstract":"Rationale: Although World Health Organization guidelines emphasize contact investigation for tuberculosis (TB)-exposed children, data that support chest radiography as a useful tool are lacking. Objectives: We evaluated the diagnostic and prognostic information of chest radiography in children exposed to TB and measured the efficacy of isoniazid preventive therapy (IPT) in those with relevant radiographic abnormalities. Methods: Between September 2009 and August 2012, we enrolled 4,468 TB-exposed children who were screened by tuberculin skin testing, symptom assessment, and chest radiography. Those negative for TB disease were followed for 1 year for the occurrence of new TB diagnoses. We assessed the protective efficacy of IPT in children with and without abnormal chest radiographs. Measurements and Main Results: Compared with asymptomatic children with normal chest films, asymptomatic children with abnormal radiographs were 25.1-fold more likely to have coprevalent TB (95% confidence interval [CI], 1.02-613.76) and 26.7-fold more likely to be diagnosed with incident TB disease during follow-up (95% CI, 10.44-68.30). Among the 29 symptom-negative and CXR-abnormal child contacts, 20% (3/15) of the isoniazid recipients developed incident TB, compared with 57% (8/14) of those who did not receive IPT (82% IPT efficacy). Conclusions: Our results strongly support the use of chest radiography as a routine screening tool for the evaluation of child TB contacts, which is readily available. Radiographic abnormalities not usually considered suggestive of TB may indicate incipient or subclinical disease, although TB preventive treatment is adequate in most cases.","author":[{"dropping-particle":"","family":"Huang","given":"Chuan Chin","non-dropping-particle":"","parse-names":false,"suffix":""},{"dropping-particle":"","family":"Tan","given":"Qi","non-dropping-particle":"","parse-names":false,"suffix":""},{"dropping-particle":"","family":"Becerra","given":"Mercedes C.","non-dropping-particle":"","parse-names":false,"suffix":""},{"dropping-particle":"","family":"Calderon","given":"Roger","non-dropping-particle":"","parse-names":false,"suffix":""},{"dropping-particle":"","family":"Chiang","given":"Silvia S.","non-dropping-particle":"","parse-names":false,"suffix":""},{"dropping-particle":"","family":"Contreras","given":"Carmen","non-dropping-particle":"","parse-names":false,"suffix":""},{"dropping-particle":"","family":"Lecca","given":"Leonid","non-dropping-particle":"","parse-names":false,"suffix":""},{"dropping-particle":"","family":"Jimenez","given":"Judith","non-dropping-particle":"","parse-names":false,"suffix":""},{"dropping-particle":"","family":"Perez-Velez","given":"Carlos M.","non-dropping-particle":"","parse-names":false,"suffix":""},{"dropping-particle":"","family":"Roya-Pabon","given":"Claudia L.","non-dropping-particle":"","parse-names":false,"suffix":""},{"dropping-particle":"","family":"Yataco","given":"Rosa","non-dropping-particle":"","parse-names":false,"suffix":""},{"dropping-particle":"","family":"Xu","given":"Hai","non-dropping-particle":"","parse-names":false,"suffix":""},{"dropping-particle":"","family":"Zhang","given":"Zibiao","non-dropping-particle":"","parse-names":false,"suffix":""},{"dropping-particle":"","family":"Murray","given":"Megan","non-dropping-particle":"","parse-names":false,"suffix":""}],"container-title":"American journal of respiratory and critical care medicine","id":"ITEM-1","issue":"7","issued":{"date-parts":[["2022","10","1"]]},"page":"892-900","publisher":"Am J Respir Crit Care Med","title":"The Contribution of Chest Radiography to the Clinical Management of Children Exposed to Tuberculosis","type":"article-journal","volume":"206"},"uris":["http://www.mendeley.com/documents/?uuid=1e4232a7-c5b2-3179-9036-44748141ed04"]},{"id":"ITEM-2","itemData":{"DOI":"10.1016/J.JIAC.2022.08.023","ISSN":"1341-321X","PMID":"36075488","abstract":"Background: We aimed to synthesize the evidence on the efficacy and safety of different treatment regimens for latent tuberculosis infection (LTBI) in children and adolescents. Methods: A systematic review with network meta-analysis was performed (CRD142933). Searches were conducted in Pubmed and Scopus (Nov-2021). Randomized controlled trials comparing treatments for LTBI (patients up to 15 years), and reporting data on the incidence of the disease, death or adverse events were included. Networks using the Bayesian framework were built for each outcome of interest. Results were reported as odds ratio (OR) with 95% credibility intervals (CrI). Rank probabilities were calculated via the surface under the cumulative ranking analysis (SUCRA) (Addis-v.1.16.8). GRADE approach was used to rate evidence's certainty. Results: Seven trials (n = 8696 patients) were included. Placebo was significantly associated with a higher incidence of tuberculosis compared to all active therapies. Combinations of isoniazid (15–25 mg/kg/week) plus rifapentine (300–900 mg/week), followed by isoniazid plus rifampicin (10 mg/kg/day) were ranked as best approaches with lower probabilities of disease incidence (10% and 19.5%, respectively in SUCRA) and death (20%). Higher doses of isoniazid monotherapy were significantly associated to more deaths (OR 18.28, 95% ICr [1.02, 48.60] of 4–6 mg/kg/day vs. 10 mg/kg/3x per week). Conclusions: Combined therapies of isoniazid plus rifapentine or rifampicin for short-term periods should be used as the first-line approach for treating LTBI in children and adolescents. The use of long-term isoniazid as monotherapy and at higher doses should be avoided for this population.","author":[{"dropping-particle":"","family":"Santos","given":"Josiane M.","non-dropping-particle":"","parse-names":false,"suffix":""},{"dropping-particle":"","family":"Fachi","given":"Mariana M.","non-dropping-particle":"","parse-names":false,"suffix":""},{"dropping-particle":"","family":"Beraldi-Magalhães","given":"Francisco","non-dropping-particle":"","parse-names":false,"suffix":""},{"dropping-particle":"","family":"Böger","given":"Beatriz","non-dropping-particle":"","parse-names":false,"suffix":""},{"dropping-particle":"","family":"Junker","given":"Allan M.","non-dropping-particle":"","parse-names":false,"suffix":""},{"dropping-particle":"","family":"Domingos","given":"Eric L.","non-dropping-particle":"","parse-names":false,"suffix":""},{"dropping-particle":"","family":"Imazu","given":"Priscila","non-dropping-particle":"","parse-names":false,"suffix":""},{"dropping-particle":"","family":"Fernandez-Llimos","given":"Fernando","non-dropping-particle":"","parse-names":false,"suffix":""},{"dropping-particle":"","family":"Tonin","given":"Fernanda S.","non-dropping-particle":"","parse-names":false,"suffix":""},{"dropping-particle":"","family":"Pontarolo","given":"Roberto","non-dropping-particle":"","parse-names":false,"suffix":""}],"container-title":"Journal of Infection and Chemotherapy","id":"ITEM-2","issue":"12","issued":{"date-parts":[["2022","12","1"]]},"page":"1645-1653","publisher":"Elsevier","title":"Systematic review with network meta-analysis on the treatments for latent tuberculosis infection in children and adolescents","type":"article-journal","volume":"28"},"uris":["http://www.mendeley.com/documents/?uuid=68116772-3f83-3031-9d71-20065560dccd"]},{"id":"ITEM-3","itemData":{"ISBN":"978-92-4-004676-4","abstract":"Includes bibliographical references. - Description based on online resource; title from PDF title page (viewed August 12, 2022). The Updated guidelines on Management of tuberculosis in children and adolescents include new recommendations that cover diagnostic approaches for TB, shorter treatment for children with non-severe drug-susceptible TB, a new option for the treatment of TB meningitis, the use of bedaquiline and delamanid in young children with multidrug- and rifampicin-resistant TB and decentralized and family-centred, integrated models of care for TB case detection and prevention in children and adolescents. The desired impact of WHO normative guidance on the management of TB in children and adolescents is a reduction in the burden of TB morbidity and mortality in children and adolescents, in line with the targets included in the WHO End TB Strategy, goal 3 of the United Nations Sustainable Development Goals and the Political Declaration of the United Nations General Assembly High-level Meeting on the Fight against Tuberculosis. The consolidated guidelines are being released as part of a modular series of WHO guidance on TB and are accompanied by a complementary operational handbook. The new recommendations are also available on the WHO Global Tuberculosis Programme's Knowledge Sharing Platform. Tuberculosis (TB) is a preventable and curable disease, but it continues to impact the lives and development of millions of children and adolescents. Children and young adolescents aged under 15 years represent about 11% of all people with TB globally. This means 1.1 million children and young adolescents aged under 15 years fall ill with TB every year, and more than 225 000 of them lose their lives. Since the publication of the WHO Guidance for national tuberculosis programmes on the management of tuberculosis in children - second edition in 2014, new recommendations have been published in WHO guidelines and other policy documents on TB prevention, screening, diagnosis, treatment, management and models of care. Many of these recommendations are also applicable to children and adolescents. In addition, new evidence related to the management of TB in children and adolescents became available to WHO in 2021, including data from a randomized controlled trial on treatment shortening for children with non-severe TB. Therefore, in 2021, WHO convened a Guideline Development Group (GDG) to review new evidence on the management of TB in children and adolescents.…","author":[{"dropping-particle":"","family":"World Health Organization","given":"","non-dropping-particle":"","parse-names":false,"suffix":""}],"id":"ITEM-3","issued":{"date-parts":[["0"]]},"page":"101","title":"WHO consolidated guidelines on tuberculosis Module 5: Management of tuberculosis in children and adolescents.","type":"webpage"},"uris":["http://www.mendeley.com/documents/?uuid=48a14f39-4879-3588-8ed2-8e4c12253a4e"]}],"mendeley":{"formattedCitation":"(2–4)","plainTextFormattedCitation":"(2–4)","previouslyFormattedCitation":"(2–4)"},"properties":{"noteIndex":0},"schema":"https://github.com/citation-style-language/schema/raw/master/csl-citation.json"}</w:instrText>
      </w:r>
      <w:r w:rsidR="00C7221B" w:rsidRPr="00A12DA3">
        <w:rPr>
          <w:rFonts w:cstheme="minorBidi"/>
        </w:rPr>
        <w:fldChar w:fldCharType="separate"/>
      </w:r>
      <w:r w:rsidR="00C7221B" w:rsidRPr="00A12DA3">
        <w:rPr>
          <w:rFonts w:cstheme="minorBidi"/>
          <w:noProof/>
        </w:rPr>
        <w:t>(2–4)</w:t>
      </w:r>
      <w:r w:rsidR="00C7221B" w:rsidRPr="00A12DA3">
        <w:rPr>
          <w:rFonts w:cstheme="minorBidi"/>
        </w:rPr>
        <w:fldChar w:fldCharType="end"/>
      </w:r>
      <w:r w:rsidR="00092DF3" w:rsidRPr="00A12DA3">
        <w:rPr>
          <w:rFonts w:cstheme="minorBidi"/>
        </w:rPr>
        <w:t xml:space="preserve">. </w:t>
      </w:r>
    </w:p>
    <w:p w14:paraId="0B7AB9A7" w14:textId="5BC79AB1" w:rsidR="00721D85" w:rsidRPr="00A12DA3" w:rsidRDefault="00A4380A" w:rsidP="00A4380A">
      <w:pPr>
        <w:ind w:left="720"/>
        <w:rPr>
          <w:rFonts w:cstheme="minorBidi"/>
        </w:rPr>
      </w:pPr>
      <w:r w:rsidRPr="00A12DA3">
        <w:rPr>
          <w:rFonts w:cstheme="minorBidi"/>
        </w:rPr>
        <w:t>2.3.2</w:t>
      </w:r>
      <w:r w:rsidRPr="00A12DA3">
        <w:rPr>
          <w:rFonts w:cstheme="minorBidi"/>
        </w:rPr>
        <w:tab/>
      </w:r>
      <w:r w:rsidR="009B0A0D" w:rsidRPr="00A12DA3">
        <w:rPr>
          <w:rFonts w:cstheme="minorBidi"/>
        </w:rPr>
        <w:t xml:space="preserve">TPT </w:t>
      </w:r>
      <w:r w:rsidR="004761DF" w:rsidRPr="00A12DA3">
        <w:rPr>
          <w:rFonts w:cstheme="minorBidi"/>
        </w:rPr>
        <w:t xml:space="preserve">should be offered to all children without clinical or radiological evidence of TB disease. </w:t>
      </w:r>
      <w:r w:rsidR="00CD03D7" w:rsidRPr="00A12DA3">
        <w:rPr>
          <w:rFonts w:cstheme="minorBidi"/>
        </w:rPr>
        <w:t xml:space="preserve">  </w:t>
      </w:r>
      <w:r w:rsidR="00F31354" w:rsidRPr="00A12DA3">
        <w:rPr>
          <w:rFonts w:cstheme="minorBidi"/>
        </w:rPr>
        <w:t xml:space="preserve">We do not recommend interval testing or stopping </w:t>
      </w:r>
      <w:r w:rsidR="009B0A0D" w:rsidRPr="00A12DA3">
        <w:rPr>
          <w:rFonts w:cstheme="minorBidi"/>
        </w:rPr>
        <w:t xml:space="preserve">TPT </w:t>
      </w:r>
      <w:r w:rsidR="00F31354" w:rsidRPr="00A12DA3">
        <w:rPr>
          <w:rFonts w:cstheme="minorBidi"/>
        </w:rPr>
        <w:t xml:space="preserve">prior to </w:t>
      </w:r>
      <w:r w:rsidR="00EE32F8" w:rsidRPr="00A12DA3">
        <w:rPr>
          <w:rFonts w:cstheme="minorBidi"/>
        </w:rPr>
        <w:t xml:space="preserve">completion of the full TPT course </w:t>
      </w:r>
      <w:r w:rsidR="007955BE" w:rsidRPr="00A12DA3">
        <w:rPr>
          <w:rFonts w:cstheme="minorBidi"/>
        </w:rPr>
        <w:t>since t</w:t>
      </w:r>
      <w:r w:rsidR="00F31354" w:rsidRPr="00A12DA3">
        <w:rPr>
          <w:rFonts w:cstheme="minorBidi"/>
        </w:rPr>
        <w:t xml:space="preserve">he sensitivity of TB immune screening tests (TST/IGRA) are undefined in this age group and likely to be lower than for older children.  </w:t>
      </w:r>
      <w:r w:rsidR="004761DF" w:rsidRPr="00A12DA3">
        <w:rPr>
          <w:rFonts w:cstheme="minorBidi"/>
        </w:rPr>
        <w:t xml:space="preserve">See Section </w:t>
      </w:r>
      <w:r w:rsidR="00CD03D7" w:rsidRPr="00A12DA3">
        <w:rPr>
          <w:rFonts w:cstheme="minorBidi"/>
        </w:rPr>
        <w:t>4</w:t>
      </w:r>
      <w:r w:rsidR="004761DF" w:rsidRPr="00A12DA3">
        <w:rPr>
          <w:rFonts w:cstheme="minorBidi"/>
        </w:rPr>
        <w:t xml:space="preserve"> for treatment options. </w:t>
      </w:r>
    </w:p>
    <w:p w14:paraId="7E310565" w14:textId="0CEDF24F" w:rsidR="00721D85" w:rsidRPr="00A12DA3" w:rsidRDefault="00A4380A" w:rsidP="00A4380A">
      <w:pPr>
        <w:ind w:left="720"/>
        <w:rPr>
          <w:rFonts w:cstheme="minorBidi"/>
        </w:rPr>
      </w:pPr>
      <w:r w:rsidRPr="00A12DA3">
        <w:rPr>
          <w:rFonts w:cstheme="minorBidi"/>
        </w:rPr>
        <w:t>2.3.3</w:t>
      </w:r>
      <w:r w:rsidRPr="00A12DA3">
        <w:rPr>
          <w:rFonts w:cstheme="minorBidi"/>
        </w:rPr>
        <w:tab/>
      </w:r>
      <w:r w:rsidR="004761DF" w:rsidRPr="00A12DA3">
        <w:rPr>
          <w:rFonts w:cstheme="minorBidi"/>
        </w:rPr>
        <w:t>If they have not had BCG vaccine</w:t>
      </w:r>
      <w:r w:rsidR="00CD03D7" w:rsidRPr="00A12DA3">
        <w:rPr>
          <w:rFonts w:cstheme="minorBidi"/>
        </w:rPr>
        <w:t>,</w:t>
      </w:r>
      <w:r w:rsidR="004761DF" w:rsidRPr="00A12DA3">
        <w:rPr>
          <w:rFonts w:cstheme="minorBidi"/>
        </w:rPr>
        <w:t xml:space="preserve"> a TST or IGRA should be performed at the end of treatment, and BCG vaccine </w:t>
      </w:r>
      <w:r w:rsidRPr="00A12DA3">
        <w:rPr>
          <w:rFonts w:cstheme="minorBidi"/>
        </w:rPr>
        <w:t xml:space="preserve">given </w:t>
      </w:r>
      <w:r w:rsidR="004761DF" w:rsidRPr="00A12DA3">
        <w:rPr>
          <w:rFonts w:cstheme="minorBidi"/>
        </w:rPr>
        <w:t xml:space="preserve">if negative. </w:t>
      </w:r>
    </w:p>
    <w:p w14:paraId="39A8E9B4" w14:textId="4E1EE38B" w:rsidR="00721D85" w:rsidRPr="00A12DA3" w:rsidRDefault="00A4380A" w:rsidP="00A4380A">
      <w:pPr>
        <w:ind w:left="720"/>
        <w:rPr>
          <w:rFonts w:cstheme="minorBidi"/>
        </w:rPr>
      </w:pPr>
      <w:r w:rsidRPr="00A12DA3">
        <w:rPr>
          <w:rFonts w:cstheme="minorBidi"/>
        </w:rPr>
        <w:t>2.3.4</w:t>
      </w:r>
      <w:r w:rsidRPr="00A12DA3">
        <w:rPr>
          <w:rFonts w:cstheme="minorBidi"/>
        </w:rPr>
        <w:tab/>
      </w:r>
      <w:r w:rsidR="00092DF3" w:rsidRPr="00A12DA3">
        <w:rPr>
          <w:rFonts w:cstheme="minorBidi"/>
        </w:rPr>
        <w:t xml:space="preserve">If </w:t>
      </w:r>
      <w:r w:rsidR="009B0A0D" w:rsidRPr="00A12DA3">
        <w:rPr>
          <w:rFonts w:cstheme="minorBidi"/>
        </w:rPr>
        <w:t xml:space="preserve">TPT </w:t>
      </w:r>
      <w:r w:rsidR="00092DF3" w:rsidRPr="00A12DA3">
        <w:rPr>
          <w:rFonts w:cstheme="minorBidi"/>
        </w:rPr>
        <w:t xml:space="preserve">is declined, follow-up should continue for 2 years with a low threshold for chest </w:t>
      </w:r>
      <w:r w:rsidR="004761DF" w:rsidRPr="00A12DA3">
        <w:rPr>
          <w:rFonts w:cstheme="minorBidi"/>
        </w:rPr>
        <w:t>x</w:t>
      </w:r>
      <w:r w:rsidR="00092DF3" w:rsidRPr="00A12DA3">
        <w:rPr>
          <w:rFonts w:cstheme="minorBidi"/>
        </w:rPr>
        <w:t xml:space="preserve">-ray if concern arises. </w:t>
      </w:r>
    </w:p>
    <w:p w14:paraId="201A7B87" w14:textId="1BC7FE14" w:rsidR="00721D85" w:rsidRPr="00A12DA3" w:rsidRDefault="00A4380A" w:rsidP="00A4380A">
      <w:pPr>
        <w:pStyle w:val="Heading3"/>
      </w:pPr>
      <w:bookmarkStart w:id="16" w:name="_Toc128133932"/>
      <w:r w:rsidRPr="00A12DA3">
        <w:t>2.4</w:t>
      </w:r>
      <w:r w:rsidRPr="00A12DA3">
        <w:tab/>
      </w:r>
      <w:r w:rsidR="00092DF3" w:rsidRPr="00A12DA3">
        <w:t xml:space="preserve">How should a child </w:t>
      </w:r>
      <w:r w:rsidR="00AE5FE4" w:rsidRPr="00A12DA3">
        <w:t>2 years or older be managed</w:t>
      </w:r>
      <w:r w:rsidR="00092DF3" w:rsidRPr="00A12DA3">
        <w:t xml:space="preserve"> who has been </w:t>
      </w:r>
      <w:r w:rsidR="00AE5FE4" w:rsidRPr="00A12DA3">
        <w:t>exposed to</w:t>
      </w:r>
      <w:r w:rsidR="00092DF3" w:rsidRPr="00A12DA3">
        <w:t xml:space="preserve"> a person with </w:t>
      </w:r>
      <w:r w:rsidR="00AE5FE4" w:rsidRPr="00A12DA3">
        <w:t xml:space="preserve">infectious </w:t>
      </w:r>
      <w:r w:rsidR="00092DF3" w:rsidRPr="00A12DA3">
        <w:t>pulmonary TB?</w:t>
      </w:r>
      <w:bookmarkEnd w:id="16"/>
    </w:p>
    <w:p w14:paraId="3301BB6B" w14:textId="626AF61E" w:rsidR="00721D85" w:rsidRPr="00A12DA3" w:rsidRDefault="00251365" w:rsidP="00251365">
      <w:pPr>
        <w:ind w:left="720"/>
        <w:rPr>
          <w:rFonts w:cstheme="minorBidi"/>
        </w:rPr>
      </w:pPr>
      <w:r w:rsidRPr="00A12DA3">
        <w:rPr>
          <w:rFonts w:cstheme="minorBidi"/>
        </w:rPr>
        <w:t>2.4.1</w:t>
      </w:r>
      <w:r w:rsidRPr="00A12DA3">
        <w:rPr>
          <w:rFonts w:cstheme="minorBidi"/>
        </w:rPr>
        <w:tab/>
      </w:r>
      <w:r w:rsidR="00AE5FE4" w:rsidRPr="00A12DA3">
        <w:rPr>
          <w:rFonts w:cstheme="minorBidi"/>
        </w:rPr>
        <w:t>Children 2 years or older who have been exposed to TB</w:t>
      </w:r>
      <w:r w:rsidR="00092DF3" w:rsidRPr="00A12DA3">
        <w:rPr>
          <w:rFonts w:cstheme="minorBidi"/>
        </w:rPr>
        <w:t xml:space="preserve"> </w:t>
      </w:r>
      <w:r w:rsidR="004761DF" w:rsidRPr="00A12DA3">
        <w:rPr>
          <w:rFonts w:cstheme="minorBidi"/>
        </w:rPr>
        <w:t>should have a symptom screen and</w:t>
      </w:r>
      <w:r w:rsidR="00092DF3" w:rsidRPr="00A12DA3">
        <w:rPr>
          <w:rFonts w:cstheme="minorBidi"/>
        </w:rPr>
        <w:t xml:space="preserve"> a </w:t>
      </w:r>
      <w:r w:rsidR="004761DF" w:rsidRPr="00A12DA3">
        <w:rPr>
          <w:rFonts w:cstheme="minorBidi"/>
        </w:rPr>
        <w:t>TB immune screening test (</w:t>
      </w:r>
      <w:r w:rsidR="00092DF3" w:rsidRPr="00A12DA3">
        <w:rPr>
          <w:rFonts w:cstheme="minorBidi"/>
        </w:rPr>
        <w:t>TST</w:t>
      </w:r>
      <w:r w:rsidR="004761DF" w:rsidRPr="00A12DA3">
        <w:rPr>
          <w:rFonts w:cstheme="minorBidi"/>
        </w:rPr>
        <w:t>/</w:t>
      </w:r>
      <w:r w:rsidR="00092DF3" w:rsidRPr="00A12DA3">
        <w:rPr>
          <w:rFonts w:cstheme="minorBidi"/>
        </w:rPr>
        <w:t>IGRA). If either of these tests are positive, clinical assessment and chest X-ray should be performed. If these are not suggestive of TB disease, treatment for TB infection should then be offered</w:t>
      </w:r>
      <w:r w:rsidR="00FA4B2B" w:rsidRPr="00A12DA3">
        <w:rPr>
          <w:rFonts w:cstheme="minorBidi"/>
        </w:rPr>
        <w:fldChar w:fldCharType="begin" w:fldLock="1"/>
      </w:r>
      <w:r w:rsidR="00FA4B2B" w:rsidRPr="00A12DA3">
        <w:rPr>
          <w:rFonts w:cstheme="minorBidi"/>
        </w:rPr>
        <w:instrText>ADDIN CSL_CITATION {"citationItems":[{"id":"ITEM-1","itemData":{"URL":"https://www.nice.org.uk/guidance/ng33","accessed":{"date-parts":[["2022","12","16"]]},"id":"ITEM-1","issued":{"date-parts":[["0"]]},"title":"Overview | Tuberculosis | Guidance | NICE","type":"webpage"},"uris":["http://www.mendeley.com/documents/?uuid=dcd9ee67-41b0-3792-95d1-4175afe0b084"]}],"mendeley":{"formattedCitation":"(5)","plainTextFormattedCitation":"(5)","previouslyFormattedCitation":"(5)"},"properties":{"noteIndex":0},"schema":"https://github.com/citation-style-language/schema/raw/master/csl-citation.json"}</w:instrText>
      </w:r>
      <w:r w:rsidR="00FA4B2B" w:rsidRPr="00A12DA3">
        <w:rPr>
          <w:rFonts w:cstheme="minorBidi"/>
        </w:rPr>
        <w:fldChar w:fldCharType="separate"/>
      </w:r>
      <w:r w:rsidR="00FA4B2B" w:rsidRPr="00A12DA3">
        <w:rPr>
          <w:rFonts w:cstheme="minorBidi"/>
          <w:noProof/>
        </w:rPr>
        <w:t>(5)</w:t>
      </w:r>
      <w:r w:rsidR="00FA4B2B" w:rsidRPr="00A12DA3">
        <w:rPr>
          <w:rFonts w:cstheme="minorBidi"/>
        </w:rPr>
        <w:fldChar w:fldCharType="end"/>
      </w:r>
      <w:r w:rsidR="00092DF3" w:rsidRPr="00A12DA3">
        <w:rPr>
          <w:rFonts w:cstheme="minorBidi"/>
        </w:rPr>
        <w:t xml:space="preserve">. </w:t>
      </w:r>
    </w:p>
    <w:p w14:paraId="0654FC05" w14:textId="167E616B" w:rsidR="00251365" w:rsidRPr="00A12DA3" w:rsidRDefault="00251365" w:rsidP="00251365">
      <w:pPr>
        <w:ind w:left="720"/>
        <w:rPr>
          <w:rFonts w:cstheme="minorBidi"/>
        </w:rPr>
      </w:pPr>
      <w:r w:rsidRPr="00A12DA3">
        <w:rPr>
          <w:rFonts w:cstheme="minorBidi"/>
        </w:rPr>
        <w:t>2.4.2</w:t>
      </w:r>
      <w:r w:rsidRPr="00A12DA3">
        <w:rPr>
          <w:rFonts w:cstheme="minorBidi"/>
        </w:rPr>
        <w:tab/>
      </w:r>
      <w:r w:rsidR="00092DF3" w:rsidRPr="00A12DA3">
        <w:rPr>
          <w:rFonts w:cstheme="minorBidi"/>
        </w:rPr>
        <w:t xml:space="preserve">If these tests are negative, an IGRA </w:t>
      </w:r>
      <w:r w:rsidR="002D6B4E" w:rsidRPr="00A12DA3">
        <w:rPr>
          <w:rFonts w:cstheme="minorBidi"/>
        </w:rPr>
        <w:t>and/</w:t>
      </w:r>
      <w:r w:rsidR="00092DF3" w:rsidRPr="00A12DA3">
        <w:rPr>
          <w:rFonts w:cstheme="minorBidi"/>
        </w:rPr>
        <w:t xml:space="preserve">or TST should be performed </w:t>
      </w:r>
      <w:r w:rsidR="0047016C" w:rsidRPr="00A12DA3">
        <w:rPr>
          <w:rFonts w:cstheme="minorBidi"/>
        </w:rPr>
        <w:t>8</w:t>
      </w:r>
      <w:r w:rsidR="00092DF3" w:rsidRPr="00A12DA3">
        <w:rPr>
          <w:rFonts w:cstheme="minorBidi"/>
        </w:rPr>
        <w:t xml:space="preserve"> weeks after last exposure. If this is negative, they can be discharged </w:t>
      </w:r>
      <w:r w:rsidR="002833B8" w:rsidRPr="00A12DA3">
        <w:rPr>
          <w:rFonts w:cstheme="minorBidi"/>
        </w:rPr>
        <w:t xml:space="preserve">from further follow up </w:t>
      </w:r>
      <w:r w:rsidR="00092DF3" w:rsidRPr="00A12DA3">
        <w:rPr>
          <w:rFonts w:cstheme="minorBidi"/>
        </w:rPr>
        <w:t xml:space="preserve">and BCG vaccine recommended (if not previously received). </w:t>
      </w:r>
    </w:p>
    <w:p w14:paraId="125E75AD" w14:textId="12180C45" w:rsidR="00721D85" w:rsidRPr="00A12DA3" w:rsidRDefault="00251365" w:rsidP="00251365">
      <w:pPr>
        <w:ind w:left="720"/>
        <w:rPr>
          <w:rFonts w:cstheme="minorBidi"/>
        </w:rPr>
      </w:pPr>
      <w:r w:rsidRPr="00A12DA3">
        <w:rPr>
          <w:rFonts w:cstheme="minorBidi"/>
        </w:rPr>
        <w:t>2.4.3</w:t>
      </w:r>
      <w:r w:rsidRPr="00A12DA3">
        <w:rPr>
          <w:rFonts w:cstheme="minorBidi"/>
        </w:rPr>
        <w:tab/>
      </w:r>
      <w:r w:rsidR="00092DF3" w:rsidRPr="00A12DA3">
        <w:rPr>
          <w:rFonts w:cstheme="minorBidi"/>
        </w:rPr>
        <w:t xml:space="preserve">For children who are first screened more than </w:t>
      </w:r>
      <w:r w:rsidR="0047016C" w:rsidRPr="00A12DA3">
        <w:rPr>
          <w:rFonts w:cstheme="minorBidi"/>
        </w:rPr>
        <w:t xml:space="preserve">8 </w:t>
      </w:r>
      <w:r w:rsidR="00092DF3" w:rsidRPr="00A12DA3">
        <w:rPr>
          <w:rFonts w:cstheme="minorBidi"/>
        </w:rPr>
        <w:t xml:space="preserve">weeks after the last known exposure to the TB case, a second screening test is </w:t>
      </w:r>
      <w:r w:rsidR="00092DF3" w:rsidRPr="00A12DA3">
        <w:rPr>
          <w:rFonts w:cstheme="minorBidi"/>
          <w:b/>
        </w:rPr>
        <w:t xml:space="preserve">not </w:t>
      </w:r>
      <w:r w:rsidR="00092DF3" w:rsidRPr="00A12DA3">
        <w:rPr>
          <w:rFonts w:cstheme="minorBidi"/>
        </w:rPr>
        <w:t>required.</w:t>
      </w:r>
    </w:p>
    <w:p w14:paraId="57DCC32D" w14:textId="6CB0CFF4" w:rsidR="00F71544" w:rsidRPr="00A12DA3" w:rsidRDefault="00F71544" w:rsidP="00F71544">
      <w:pPr>
        <w:ind w:left="720"/>
        <w:rPr>
          <w:rFonts w:cstheme="minorBidi"/>
        </w:rPr>
      </w:pPr>
      <w:r w:rsidRPr="00A12DA3">
        <w:rPr>
          <w:rFonts w:cstheme="minorBidi"/>
        </w:rPr>
        <w:t>2.3.4</w:t>
      </w:r>
      <w:r w:rsidRPr="00A12DA3">
        <w:rPr>
          <w:rFonts w:cstheme="minorBidi"/>
        </w:rPr>
        <w:tab/>
        <w:t>If TPT is declined, follow-up should continue for 12 mont</w:t>
      </w:r>
      <w:r w:rsidR="002B38F3" w:rsidRPr="00A12DA3">
        <w:rPr>
          <w:rFonts w:cstheme="minorBidi"/>
        </w:rPr>
        <w:t>h</w:t>
      </w:r>
      <w:r w:rsidRPr="00A12DA3">
        <w:rPr>
          <w:rFonts w:cstheme="minorBidi"/>
        </w:rPr>
        <w:t xml:space="preserve">s with a low threshold for chest x-ray if concern arises. </w:t>
      </w:r>
    </w:p>
    <w:p w14:paraId="4CD5381A" w14:textId="77777777" w:rsidR="00721D85" w:rsidRPr="00A12DA3" w:rsidRDefault="00721D85" w:rsidP="00F04812">
      <w:pPr>
        <w:rPr>
          <w:rFonts w:cstheme="minorBidi"/>
        </w:rPr>
      </w:pPr>
    </w:p>
    <w:p w14:paraId="2AD61783" w14:textId="5E970259" w:rsidR="00721D85" w:rsidRPr="00A12DA3" w:rsidRDefault="00131663" w:rsidP="0004023B">
      <w:pPr>
        <w:pStyle w:val="Heading3"/>
        <w:pBdr>
          <w:top w:val="single" w:sz="4" w:space="1" w:color="auto"/>
          <w:left w:val="single" w:sz="4" w:space="4" w:color="auto"/>
          <w:bottom w:val="single" w:sz="4" w:space="1" w:color="auto"/>
          <w:right w:val="single" w:sz="4" w:space="4" w:color="auto"/>
        </w:pBdr>
        <w:rPr>
          <w:rFonts w:asciiTheme="minorHAnsi" w:hAnsiTheme="minorHAnsi" w:cstheme="minorBidi"/>
          <w:color w:val="auto"/>
        </w:rPr>
      </w:pPr>
      <w:bookmarkStart w:id="17" w:name="_Toc128133933"/>
      <w:r w:rsidRPr="00A12DA3">
        <w:rPr>
          <w:rFonts w:asciiTheme="minorHAnsi" w:hAnsiTheme="minorHAnsi" w:cstheme="minorBidi"/>
          <w:color w:val="auto"/>
        </w:rPr>
        <w:t xml:space="preserve">Box 1: </w:t>
      </w:r>
      <w:r w:rsidR="00290B90" w:rsidRPr="00A12DA3">
        <w:rPr>
          <w:rFonts w:asciiTheme="minorHAnsi" w:hAnsiTheme="minorHAnsi" w:cstheme="minorBidi"/>
          <w:color w:val="auto"/>
        </w:rPr>
        <w:t>Interpretation of tuberculin skin test (</w:t>
      </w:r>
      <w:r w:rsidR="00092DF3" w:rsidRPr="00A12DA3">
        <w:rPr>
          <w:rFonts w:asciiTheme="minorHAnsi" w:hAnsiTheme="minorHAnsi" w:cstheme="minorBidi"/>
          <w:color w:val="auto"/>
        </w:rPr>
        <w:t>T</w:t>
      </w:r>
      <w:r w:rsidR="00290B90" w:rsidRPr="00A12DA3">
        <w:rPr>
          <w:rFonts w:asciiTheme="minorHAnsi" w:hAnsiTheme="minorHAnsi" w:cstheme="minorBidi"/>
          <w:color w:val="auto"/>
        </w:rPr>
        <w:t xml:space="preserve">ST) </w:t>
      </w:r>
      <w:r w:rsidR="00FA4B2B" w:rsidRPr="00A12DA3">
        <w:rPr>
          <w:rFonts w:asciiTheme="minorHAnsi" w:hAnsiTheme="minorHAnsi" w:cstheme="minorBidi"/>
          <w:color w:val="auto"/>
        </w:rPr>
        <w:fldChar w:fldCharType="begin" w:fldLock="1"/>
      </w:r>
      <w:r w:rsidR="00E9276C" w:rsidRPr="00A12DA3">
        <w:rPr>
          <w:rFonts w:asciiTheme="minorHAnsi" w:hAnsiTheme="minorHAnsi" w:cstheme="minorBidi"/>
          <w:color w:val="auto"/>
        </w:rPr>
        <w:instrText>ADDIN CSL_CITATION {"citationItems":[{"id":"ITEM-1","itemData":{"URL":"https://www.who.int/publications/i/item/9789240046832","accessed":{"date-parts":[["2022","12","16"]]},"id":"ITEM-1","issued":{"date-parts":[["0"]]},"title":"WHO operational handbook on tuberculosis: module 5: management of tuberculosis in children and adolescents","type":"webpage"},"uris":["http://www.mendeley.com/documents/?uuid=399a4b63-43da-3c02-97a2-ad679f82ac32"]}],"mendeley":{"formattedCitation":"(6)","plainTextFormattedCitation":"(6)","previouslyFormattedCitation":"(6)"},"properties":{"noteIndex":0},"schema":"https://github.com/citation-style-language/schema/raw/master/csl-citation.json"}</w:instrText>
      </w:r>
      <w:r w:rsidR="00FA4B2B" w:rsidRPr="00A12DA3">
        <w:rPr>
          <w:rFonts w:asciiTheme="minorHAnsi" w:hAnsiTheme="minorHAnsi" w:cstheme="minorBidi"/>
          <w:color w:val="auto"/>
        </w:rPr>
        <w:fldChar w:fldCharType="separate"/>
      </w:r>
      <w:r w:rsidR="00FA4B2B" w:rsidRPr="00A12DA3">
        <w:rPr>
          <w:rFonts w:asciiTheme="minorHAnsi" w:hAnsiTheme="minorHAnsi" w:cstheme="minorBidi"/>
          <w:noProof/>
          <w:color w:val="auto"/>
        </w:rPr>
        <w:t>(6)</w:t>
      </w:r>
      <w:r w:rsidR="00FA4B2B" w:rsidRPr="00A12DA3">
        <w:rPr>
          <w:rFonts w:asciiTheme="minorHAnsi" w:hAnsiTheme="minorHAnsi" w:cstheme="minorBidi"/>
          <w:color w:val="auto"/>
        </w:rPr>
        <w:fldChar w:fldCharType="end"/>
      </w:r>
      <w:r w:rsidR="00092DF3" w:rsidRPr="00A12DA3">
        <w:rPr>
          <w:rFonts w:asciiTheme="minorHAnsi" w:hAnsiTheme="minorHAnsi" w:cstheme="minorBidi"/>
          <w:color w:val="auto"/>
        </w:rPr>
        <w:t>:</w:t>
      </w:r>
      <w:bookmarkEnd w:id="17"/>
    </w:p>
    <w:p w14:paraId="1E67F7DD" w14:textId="77777777" w:rsidR="00721D85" w:rsidRPr="00A12DA3" w:rsidRDefault="00092DF3" w:rsidP="0004023B">
      <w:pPr>
        <w:pBdr>
          <w:top w:val="single" w:sz="4" w:space="1" w:color="auto"/>
          <w:left w:val="single" w:sz="4" w:space="4" w:color="auto"/>
          <w:bottom w:val="single" w:sz="4" w:space="1" w:color="auto"/>
          <w:right w:val="single" w:sz="4" w:space="4" w:color="auto"/>
        </w:pBdr>
        <w:rPr>
          <w:rFonts w:cstheme="minorBidi"/>
        </w:rPr>
      </w:pPr>
      <w:r w:rsidRPr="00A12DA3">
        <w:rPr>
          <w:rFonts w:cstheme="minorBidi"/>
        </w:rPr>
        <w:t>TST &lt;5mm: negative</w:t>
      </w:r>
    </w:p>
    <w:p w14:paraId="159CA8A3" w14:textId="5012ACF1" w:rsidR="00721D85" w:rsidRPr="00A12DA3" w:rsidRDefault="00092DF3" w:rsidP="0004023B">
      <w:pPr>
        <w:pBdr>
          <w:top w:val="single" w:sz="4" w:space="1" w:color="auto"/>
          <w:left w:val="single" w:sz="4" w:space="4" w:color="auto"/>
          <w:bottom w:val="single" w:sz="4" w:space="1" w:color="auto"/>
          <w:right w:val="single" w:sz="4" w:space="4" w:color="auto"/>
        </w:pBdr>
        <w:rPr>
          <w:rFonts w:cstheme="minorBidi"/>
        </w:rPr>
      </w:pPr>
      <w:r w:rsidRPr="00A12DA3">
        <w:rPr>
          <w:rFonts w:eastAsia="Arial Unicode MS" w:cstheme="minorBidi"/>
        </w:rPr>
        <w:t xml:space="preserve">TST </w:t>
      </w:r>
      <w:r w:rsidR="00F16E39" w:rsidRPr="00A12DA3">
        <w:rPr>
          <w:rFonts w:cstheme="minorBidi"/>
        </w:rPr>
        <w:t xml:space="preserve">5-10mm </w:t>
      </w:r>
      <w:r w:rsidRPr="00A12DA3">
        <w:rPr>
          <w:rFonts w:eastAsia="Arial Unicode MS" w:cstheme="minorBidi"/>
        </w:rPr>
        <w:t>with history of BCG</w:t>
      </w:r>
      <w:r w:rsidR="00F16E39" w:rsidRPr="00A12DA3">
        <w:rPr>
          <w:rFonts w:eastAsia="Arial Unicode MS" w:cstheme="minorBidi"/>
        </w:rPr>
        <w:t>:</w:t>
      </w:r>
      <w:r w:rsidRPr="00A12DA3">
        <w:rPr>
          <w:rFonts w:eastAsia="Arial Unicode MS" w:cstheme="minorBidi"/>
        </w:rPr>
        <w:t xml:space="preserve"> IGRA should be performed </w:t>
      </w:r>
      <w:r w:rsidRPr="00A12DA3">
        <w:rPr>
          <w:rFonts w:cstheme="minorBidi"/>
        </w:rPr>
        <w:t>to confirm result</w:t>
      </w:r>
    </w:p>
    <w:p w14:paraId="35FE3667" w14:textId="6EE9FE38" w:rsidR="00721D85" w:rsidRPr="00A12DA3" w:rsidRDefault="00092DF3" w:rsidP="0004023B">
      <w:pPr>
        <w:pBdr>
          <w:top w:val="single" w:sz="4" w:space="1" w:color="auto"/>
          <w:left w:val="single" w:sz="4" w:space="4" w:color="auto"/>
          <w:bottom w:val="single" w:sz="4" w:space="1" w:color="auto"/>
          <w:right w:val="single" w:sz="4" w:space="4" w:color="auto"/>
        </w:pBdr>
        <w:rPr>
          <w:rFonts w:cstheme="minorBidi"/>
        </w:rPr>
      </w:pPr>
      <w:r w:rsidRPr="00A12DA3">
        <w:rPr>
          <w:rFonts w:cstheme="minorBidi"/>
        </w:rPr>
        <w:t>TST 5-10mm with no history of BCG: positive</w:t>
      </w:r>
      <w:r w:rsidRPr="00A12DA3">
        <w:rPr>
          <w:rFonts w:cstheme="minorBidi"/>
          <w:sz w:val="18"/>
          <w:szCs w:val="18"/>
        </w:rPr>
        <w:t xml:space="preserve"> </w:t>
      </w:r>
    </w:p>
    <w:p w14:paraId="006D953E" w14:textId="77777777" w:rsidR="00AA7C5A" w:rsidRPr="00A12DA3" w:rsidRDefault="00092DF3" w:rsidP="0004023B">
      <w:pPr>
        <w:pBdr>
          <w:top w:val="single" w:sz="4" w:space="1" w:color="auto"/>
          <w:left w:val="single" w:sz="4" w:space="4" w:color="auto"/>
          <w:bottom w:val="single" w:sz="4" w:space="1" w:color="auto"/>
          <w:right w:val="single" w:sz="4" w:space="4" w:color="auto"/>
        </w:pBdr>
        <w:rPr>
          <w:rFonts w:eastAsia="Arial Unicode MS" w:cstheme="minorBidi"/>
        </w:rPr>
      </w:pPr>
      <w:r w:rsidRPr="00A12DA3">
        <w:rPr>
          <w:rFonts w:eastAsia="Arial Unicode MS" w:cstheme="minorBidi"/>
        </w:rPr>
        <w:t>TST ≥10mm regardless of previous BCG</w:t>
      </w:r>
      <w:r w:rsidR="00AA7C5A" w:rsidRPr="00A12DA3">
        <w:rPr>
          <w:rFonts w:eastAsia="Arial Unicode MS" w:cstheme="minorBidi"/>
        </w:rPr>
        <w:t>: positive</w:t>
      </w:r>
    </w:p>
    <w:p w14:paraId="59F170BF" w14:textId="628061E6" w:rsidR="00721D85" w:rsidRPr="00A12DA3" w:rsidRDefault="00EF29A3" w:rsidP="00EF29A3">
      <w:pPr>
        <w:pStyle w:val="Heading3"/>
      </w:pPr>
      <w:bookmarkStart w:id="18" w:name="_Toc128133934"/>
      <w:r w:rsidRPr="00A12DA3">
        <w:lastRenderedPageBreak/>
        <w:t>2.5</w:t>
      </w:r>
      <w:r w:rsidRPr="00A12DA3">
        <w:tab/>
      </w:r>
      <w:r w:rsidR="00092DF3" w:rsidRPr="00A12DA3">
        <w:t xml:space="preserve">How should a child </w:t>
      </w:r>
      <w:r w:rsidR="00AE5FE4" w:rsidRPr="00A12DA3">
        <w:t>2 years or older be managed who has been exposed to</w:t>
      </w:r>
      <w:r w:rsidR="00092DF3" w:rsidRPr="00A12DA3">
        <w:t xml:space="preserve"> a person who has</w:t>
      </w:r>
      <w:r w:rsidR="00AE5FE4" w:rsidRPr="00A12DA3">
        <w:t xml:space="preserve"> sputum</w:t>
      </w:r>
      <w:r w:rsidR="00092DF3" w:rsidRPr="00A12DA3">
        <w:t xml:space="preserve"> smear negative pulmonary </w:t>
      </w:r>
      <w:r w:rsidR="00EE1F0B" w:rsidRPr="00A12DA3">
        <w:t xml:space="preserve">TB </w:t>
      </w:r>
      <w:r w:rsidR="00092DF3" w:rsidRPr="00A12DA3">
        <w:t>be investigated and managed?</w:t>
      </w:r>
      <w:bookmarkEnd w:id="18"/>
    </w:p>
    <w:p w14:paraId="100CBFDB" w14:textId="72389F2D" w:rsidR="00721D85" w:rsidRPr="00A12DA3" w:rsidRDefault="00775E01" w:rsidP="005C39B7">
      <w:pPr>
        <w:ind w:left="720"/>
        <w:rPr>
          <w:rFonts w:cstheme="minorBidi"/>
          <w:b/>
          <w:i/>
          <w:sz w:val="20"/>
          <w:szCs w:val="20"/>
        </w:rPr>
      </w:pPr>
      <w:r w:rsidRPr="00A12DA3">
        <w:rPr>
          <w:rFonts w:cstheme="minorBidi"/>
        </w:rPr>
        <w:t>2.5.1</w:t>
      </w:r>
      <w:r w:rsidRPr="00A12DA3">
        <w:rPr>
          <w:rFonts w:cstheme="minorBidi"/>
        </w:rPr>
        <w:tab/>
      </w:r>
      <w:r w:rsidR="00092DF3" w:rsidRPr="00A12DA3">
        <w:rPr>
          <w:rFonts w:cstheme="minorBidi"/>
        </w:rPr>
        <w:t xml:space="preserve">These patients should be managed in the same way as those </w:t>
      </w:r>
      <w:r w:rsidR="00AE5FE4" w:rsidRPr="00A12DA3">
        <w:rPr>
          <w:rFonts w:cstheme="minorBidi"/>
        </w:rPr>
        <w:t>exposed to individuals with sputum</w:t>
      </w:r>
      <w:r w:rsidR="00092DF3" w:rsidRPr="00A12DA3">
        <w:rPr>
          <w:rFonts w:cstheme="minorBidi"/>
        </w:rPr>
        <w:t xml:space="preserve"> smear positive pulmonary TB. </w:t>
      </w:r>
    </w:p>
    <w:p w14:paraId="00994C29" w14:textId="42348421" w:rsidR="002833B8" w:rsidRPr="00A12DA3" w:rsidRDefault="005C39B7" w:rsidP="005C39B7">
      <w:pPr>
        <w:pStyle w:val="Heading3"/>
      </w:pPr>
      <w:bookmarkStart w:id="19" w:name="_Toc128133935"/>
      <w:r w:rsidRPr="00A12DA3">
        <w:t>2.6</w:t>
      </w:r>
      <w:r w:rsidRPr="00A12DA3">
        <w:tab/>
      </w:r>
      <w:r w:rsidR="002833B8" w:rsidRPr="00A12DA3">
        <w:t xml:space="preserve">How should a child who has been </w:t>
      </w:r>
      <w:r w:rsidR="00AE5FE4" w:rsidRPr="00A12DA3">
        <w:t>exposed to a</w:t>
      </w:r>
      <w:r w:rsidR="003C67BF" w:rsidRPr="00A12DA3">
        <w:t xml:space="preserve"> person who has </w:t>
      </w:r>
      <w:proofErr w:type="spellStart"/>
      <w:r w:rsidR="002833B8" w:rsidRPr="00A12DA3">
        <w:t>Xpert</w:t>
      </w:r>
      <w:proofErr w:type="spellEnd"/>
      <w:r w:rsidR="00AE5FE4" w:rsidRPr="00A12DA3">
        <w:t xml:space="preserve"> MTB/RIF</w:t>
      </w:r>
      <w:r w:rsidR="002833B8" w:rsidRPr="00A12DA3">
        <w:t xml:space="preserve"> positive pulmonary </w:t>
      </w:r>
      <w:r w:rsidR="00EE1F0B" w:rsidRPr="00A12DA3">
        <w:t xml:space="preserve">TB </w:t>
      </w:r>
      <w:r w:rsidR="002833B8" w:rsidRPr="00A12DA3">
        <w:t>be investigated and managed?</w:t>
      </w:r>
      <w:bookmarkEnd w:id="19"/>
    </w:p>
    <w:p w14:paraId="70538876" w14:textId="73BDCC0A" w:rsidR="002833B8" w:rsidRPr="00A12DA3" w:rsidRDefault="00775E01" w:rsidP="005C39B7">
      <w:pPr>
        <w:ind w:left="720"/>
        <w:rPr>
          <w:rFonts w:cstheme="minorBidi"/>
          <w:sz w:val="20"/>
          <w:szCs w:val="20"/>
        </w:rPr>
      </w:pPr>
      <w:r w:rsidRPr="00A12DA3">
        <w:rPr>
          <w:rFonts w:cstheme="minorBidi"/>
        </w:rPr>
        <w:t>2.6.1</w:t>
      </w:r>
      <w:r w:rsidRPr="00A12DA3">
        <w:rPr>
          <w:rFonts w:cstheme="minorBidi"/>
        </w:rPr>
        <w:tab/>
      </w:r>
      <w:r w:rsidR="002833B8" w:rsidRPr="00A12DA3">
        <w:rPr>
          <w:rFonts w:cstheme="minorBidi"/>
        </w:rPr>
        <w:t xml:space="preserve">These patients should be managed in the same way as those </w:t>
      </w:r>
      <w:r w:rsidR="00EE1F0B" w:rsidRPr="00A12DA3">
        <w:rPr>
          <w:rFonts w:cstheme="minorBidi"/>
        </w:rPr>
        <w:t>exposed to an individual with sputum</w:t>
      </w:r>
      <w:r w:rsidR="002833B8" w:rsidRPr="00A12DA3">
        <w:rPr>
          <w:rFonts w:cstheme="minorBidi"/>
        </w:rPr>
        <w:t xml:space="preserve"> smear positive pulmonary </w:t>
      </w:r>
      <w:r w:rsidR="002833B8" w:rsidRPr="00A12DA3">
        <w:rPr>
          <w:rFonts w:cstheme="minorBidi"/>
          <w:sz w:val="20"/>
          <w:szCs w:val="20"/>
        </w:rPr>
        <w:t xml:space="preserve">TB. </w:t>
      </w:r>
    </w:p>
    <w:p w14:paraId="42DB761A" w14:textId="46711A94" w:rsidR="00721D85" w:rsidRPr="00A12DA3" w:rsidRDefault="005C39B7" w:rsidP="005C39B7">
      <w:pPr>
        <w:pStyle w:val="Heading3"/>
      </w:pPr>
      <w:bookmarkStart w:id="20" w:name="_Toc128133936"/>
      <w:r w:rsidRPr="00A12DA3">
        <w:t>2.7</w:t>
      </w:r>
      <w:r w:rsidRPr="00A12DA3">
        <w:tab/>
      </w:r>
      <w:r w:rsidR="00092DF3" w:rsidRPr="00A12DA3">
        <w:t xml:space="preserve">How should a child </w:t>
      </w:r>
      <w:r w:rsidR="00EE1F0B" w:rsidRPr="00A12DA3">
        <w:t xml:space="preserve">be managed </w:t>
      </w:r>
      <w:r w:rsidR="00092DF3" w:rsidRPr="00A12DA3">
        <w:t xml:space="preserve">who has been </w:t>
      </w:r>
      <w:r w:rsidR="00EE1F0B" w:rsidRPr="00A12DA3">
        <w:t>exposed to</w:t>
      </w:r>
      <w:r w:rsidR="00092DF3" w:rsidRPr="00A12DA3">
        <w:t xml:space="preserve"> a person who has extrapulmonary </w:t>
      </w:r>
      <w:r w:rsidR="00EE1F0B" w:rsidRPr="00A12DA3">
        <w:t xml:space="preserve">TB </w:t>
      </w:r>
      <w:r w:rsidR="00092DF3" w:rsidRPr="00A12DA3">
        <w:t>be investigated and managed?</w:t>
      </w:r>
      <w:bookmarkEnd w:id="20"/>
    </w:p>
    <w:p w14:paraId="784E9E8E" w14:textId="7D399879" w:rsidR="00721D85" w:rsidRPr="00A12DA3" w:rsidRDefault="005C39B7" w:rsidP="005C39B7">
      <w:pPr>
        <w:ind w:left="720"/>
        <w:rPr>
          <w:rFonts w:cstheme="minorBidi"/>
        </w:rPr>
      </w:pPr>
      <w:r w:rsidRPr="00A12DA3">
        <w:rPr>
          <w:rFonts w:cstheme="minorBidi"/>
        </w:rPr>
        <w:t>2.7.1</w:t>
      </w:r>
      <w:r w:rsidRPr="00A12DA3">
        <w:rPr>
          <w:rFonts w:cstheme="minorBidi"/>
        </w:rPr>
        <w:tab/>
      </w:r>
      <w:r w:rsidR="00092DF3" w:rsidRPr="00A12DA3">
        <w:rPr>
          <w:rFonts w:cstheme="minorBidi"/>
        </w:rPr>
        <w:t xml:space="preserve">As for pulmonary TB, all asymptomatic children who have been </w:t>
      </w:r>
      <w:r w:rsidR="00EE1F0B" w:rsidRPr="00A12DA3">
        <w:rPr>
          <w:rFonts w:cstheme="minorBidi"/>
        </w:rPr>
        <w:t>exposed to an individual with</w:t>
      </w:r>
      <w:r w:rsidR="00092DF3" w:rsidRPr="00A12DA3">
        <w:rPr>
          <w:rFonts w:cstheme="minorBidi"/>
        </w:rPr>
        <w:t xml:space="preserve"> extrapulmonary TB should be offered a TB screening test</w:t>
      </w:r>
      <w:r w:rsidR="00717A65" w:rsidRPr="00A12DA3">
        <w:rPr>
          <w:rFonts w:cstheme="minorBidi"/>
        </w:rPr>
        <w:t>, and clinical and radiological assessment if positive</w:t>
      </w:r>
      <w:r w:rsidR="00092DF3" w:rsidRPr="00A12DA3">
        <w:rPr>
          <w:rFonts w:cstheme="minorBidi"/>
        </w:rPr>
        <w:t xml:space="preserve">.  </w:t>
      </w:r>
    </w:p>
    <w:p w14:paraId="6ED0F867" w14:textId="2F67264D" w:rsidR="00721D85" w:rsidRPr="00A12DA3" w:rsidRDefault="005C39B7" w:rsidP="005C39B7">
      <w:pPr>
        <w:ind w:left="720"/>
        <w:rPr>
          <w:rFonts w:cstheme="minorBidi"/>
          <w:sz w:val="24"/>
          <w:szCs w:val="24"/>
        </w:rPr>
      </w:pPr>
      <w:r w:rsidRPr="00A12DA3">
        <w:rPr>
          <w:rFonts w:cstheme="minorBidi"/>
        </w:rPr>
        <w:t>2.7.2</w:t>
      </w:r>
      <w:r w:rsidRPr="00A12DA3">
        <w:rPr>
          <w:rFonts w:cstheme="minorBidi"/>
        </w:rPr>
        <w:tab/>
      </w:r>
      <w:r w:rsidR="00092DF3" w:rsidRPr="00A12DA3">
        <w:rPr>
          <w:rFonts w:cstheme="minorBidi"/>
        </w:rPr>
        <w:t xml:space="preserve">However, in this instance, repeat </w:t>
      </w:r>
      <w:r w:rsidR="003048A7" w:rsidRPr="00A12DA3">
        <w:rPr>
          <w:rFonts w:cstheme="minorBidi"/>
        </w:rPr>
        <w:t>TST</w:t>
      </w:r>
      <w:r w:rsidR="00092DF3" w:rsidRPr="00A12DA3">
        <w:rPr>
          <w:rFonts w:cstheme="minorBidi"/>
        </w:rPr>
        <w:t xml:space="preserve"> test or IGRA after six weeks is</w:t>
      </w:r>
      <w:r w:rsidR="00092DF3" w:rsidRPr="00A12DA3">
        <w:rPr>
          <w:rFonts w:cstheme="minorBidi"/>
          <w:b/>
        </w:rPr>
        <w:t xml:space="preserve"> not needed</w:t>
      </w:r>
      <w:r w:rsidR="00092DF3" w:rsidRPr="00A12DA3">
        <w:rPr>
          <w:rFonts w:cstheme="minorBidi"/>
        </w:rPr>
        <w:t xml:space="preserve"> if the initial screening test was negative. Children &lt;</w:t>
      </w:r>
      <w:r w:rsidR="00EE1F0B" w:rsidRPr="00A12DA3">
        <w:rPr>
          <w:rFonts w:cstheme="minorBidi"/>
        </w:rPr>
        <w:t>2 years</w:t>
      </w:r>
      <w:r w:rsidR="00092DF3" w:rsidRPr="00A12DA3">
        <w:rPr>
          <w:rFonts w:cstheme="minorBidi"/>
        </w:rPr>
        <w:t xml:space="preserve"> do </w:t>
      </w:r>
      <w:r w:rsidR="00092DF3" w:rsidRPr="00A12DA3">
        <w:rPr>
          <w:rFonts w:cstheme="minorBidi"/>
          <w:b/>
        </w:rPr>
        <w:t xml:space="preserve">not </w:t>
      </w:r>
      <w:r w:rsidR="00092DF3" w:rsidRPr="00A12DA3">
        <w:rPr>
          <w:rFonts w:cstheme="minorBidi"/>
        </w:rPr>
        <w:t xml:space="preserve">require primary </w:t>
      </w:r>
      <w:r w:rsidR="009B0A0D" w:rsidRPr="00A12DA3">
        <w:rPr>
          <w:rFonts w:cstheme="minorBidi"/>
        </w:rPr>
        <w:t xml:space="preserve">TPT </w:t>
      </w:r>
      <w:r w:rsidR="00092DF3" w:rsidRPr="00A12DA3">
        <w:rPr>
          <w:rFonts w:cstheme="minorBidi"/>
        </w:rPr>
        <w:t xml:space="preserve">if </w:t>
      </w:r>
      <w:r w:rsidR="00EE1F0B" w:rsidRPr="00A12DA3">
        <w:rPr>
          <w:rFonts w:cstheme="minorBidi"/>
        </w:rPr>
        <w:t>exposed to an individual with</w:t>
      </w:r>
      <w:r w:rsidR="00092DF3" w:rsidRPr="00A12DA3">
        <w:rPr>
          <w:rFonts w:cstheme="minorBidi"/>
        </w:rPr>
        <w:t xml:space="preserve"> non-infectious extrapulmonary TB and TST/IGRA negative.</w:t>
      </w:r>
    </w:p>
    <w:p w14:paraId="61D6896B" w14:textId="2335145E" w:rsidR="00721D85" w:rsidRPr="00A12DA3" w:rsidRDefault="005C39B7" w:rsidP="005C39B7">
      <w:pPr>
        <w:pStyle w:val="Heading3"/>
      </w:pPr>
      <w:bookmarkStart w:id="21" w:name="_Toc128133937"/>
      <w:r w:rsidRPr="00A12DA3">
        <w:t>2.8</w:t>
      </w:r>
      <w:r w:rsidRPr="00A12DA3">
        <w:tab/>
      </w:r>
      <w:r w:rsidR="00092DF3" w:rsidRPr="00A12DA3">
        <w:t xml:space="preserve">Should inflammatory markers be tested in a patient who has been exposed to </w:t>
      </w:r>
      <w:r w:rsidR="0064128A" w:rsidRPr="00A12DA3">
        <w:t xml:space="preserve">TB </w:t>
      </w:r>
      <w:r w:rsidR="00092DF3" w:rsidRPr="00A12DA3">
        <w:t>disease?</w:t>
      </w:r>
      <w:bookmarkEnd w:id="21"/>
    </w:p>
    <w:p w14:paraId="2AA338F6" w14:textId="3988162A" w:rsidR="00721D85" w:rsidRPr="00A12DA3" w:rsidRDefault="00092DF3" w:rsidP="00775E01">
      <w:pPr>
        <w:ind w:left="720"/>
        <w:rPr>
          <w:rFonts w:cstheme="minorBidi"/>
        </w:rPr>
      </w:pPr>
      <w:r w:rsidRPr="00A12DA3">
        <w:rPr>
          <w:rFonts w:cstheme="minorBidi"/>
        </w:rPr>
        <w:t>C</w:t>
      </w:r>
      <w:r w:rsidR="006D44D6" w:rsidRPr="00A12DA3">
        <w:rPr>
          <w:rFonts w:cstheme="minorBidi"/>
        </w:rPr>
        <w:t>-reactive protein (CRP)</w:t>
      </w:r>
      <w:r w:rsidRPr="00A12DA3">
        <w:rPr>
          <w:rFonts w:cstheme="minorBidi"/>
        </w:rPr>
        <w:t xml:space="preserve"> has been shown to be significantly elevated in pulmonary TB and extrapulmonary TB in children compared to healthy controls, and CRP and ESR levels have previously been shown to correlate with </w:t>
      </w:r>
      <w:r w:rsidRPr="00A12DA3">
        <w:rPr>
          <w:rFonts w:cstheme="minorBidi"/>
          <w:i/>
          <w:iCs/>
        </w:rPr>
        <w:t>M. tuberculosis</w:t>
      </w:r>
      <w:r w:rsidRPr="00A12DA3">
        <w:rPr>
          <w:rFonts w:cstheme="minorBidi"/>
        </w:rPr>
        <w:t xml:space="preserve"> loads in sputum. However, elevated inflammatory markers cannot help distinguish between TB and other pathologies, and some studies identified that up to a third of children with TB had normal </w:t>
      </w:r>
      <w:r w:rsidR="006D44D6" w:rsidRPr="00A12DA3">
        <w:rPr>
          <w:rFonts w:cstheme="minorBidi"/>
        </w:rPr>
        <w:t>erythrocyte sedimentation rate (</w:t>
      </w:r>
      <w:r w:rsidRPr="00A12DA3">
        <w:rPr>
          <w:rFonts w:cstheme="minorBidi"/>
        </w:rPr>
        <w:t>ESR</w:t>
      </w:r>
      <w:r w:rsidR="006D44D6" w:rsidRPr="00A12DA3">
        <w:rPr>
          <w:rFonts w:cstheme="minorBidi"/>
        </w:rPr>
        <w:t>)</w:t>
      </w:r>
      <w:r w:rsidR="00E9276C" w:rsidRPr="00A12DA3">
        <w:rPr>
          <w:rFonts w:cstheme="minorBidi"/>
        </w:rPr>
        <w:fldChar w:fldCharType="begin" w:fldLock="1"/>
      </w:r>
      <w:r w:rsidR="003B71A0" w:rsidRPr="00A12DA3">
        <w:rPr>
          <w:rFonts w:cstheme="minorBidi"/>
        </w:rPr>
        <w:instrText>ADDIN CSL_CITATION {"citationItems":[{"id":"ITEM-1","itemData":{"DOI":"10.1128/CVI.00038-13","ISSN":"15566811","PMID":"23486418","abstract":"Tuberculosis (TB) in children is not only more likely to cause more severe disease than that seen in adults, it is also more likely to be extrapulmonary. Moreover, pediatric TB is very difficult to diagnose and suffers from a lack of understanding of host biomarkers for monitoring the progression of disease. Hence, we sought to identify the expression patterns of a variety of biomarkers in the plasma of children with pulmonary TB (PTB) and extrapulmonary TB (ETB), as well as in healthy control (HC) children. Thus, we examined a variety of circulating markers reflecting tissue inflammation, oxidative stress, innate immune activation, fibrosis, and the cytokine response. Children with active TB, compared to HC children, showed markedly elevated plasma levels of matrix metalloproteinases and their endogenous inhibitors. In addition, children with active TB had significantly elevated levels of C-reactive protein, α-2 macroglobulin, and haptoglobin, as well as hemoxygenase 1. Markers of innate immune activation (lipopolysaccharide [LPS] and lipopolysaccharide-binding protein [LBP]) were significantly lower in ETB than in PTB children. Although there were no significant differences between the two groups in their levels of cytokines (type 1 [gamma interferon (IFN-γ), tumor necrosis factor α (TNF-α), interleukin 2 (IL-2), and IL-12], type 2 [IL-4, IL-5, IL-13, and IL-33], and most type 17 [IL-17A, IL-22, IL-1β, and IL-6] and type 1 interferons [IFN-α and IFN-β]) or most of the cytokines associated with immune modulation (IL-10 and IL-20), pediatric TB was associated with elevated plasma transforming growth factor β (TGF-β), IL-21, and IL-23 levels. Thus, pediatric TB is characterized by elevated levels of a variety of biomarkers at homeostasis, suggesting that these responses may play a crucial role in disease pathogenesis. Copyright © 2013, American Society for Microbiology. All Rights Reserved.","author":[{"dropping-particle":"","family":"Kumar","given":"Nathella Pavan","non-dropping-particle":"","parse-names":false,"suffix":""},{"dropping-particle":"","family":"Anuradha","given":"R.","non-dropping-particle":"","parse-names":false,"suffix":""},{"dropping-particle":"","family":"Andrade","given":"Bruno B.","non-dropping-particle":"","parse-names":false,"suffix":""},{"dropping-particle":"","family":"Suresh","given":"N.","non-dropping-particle":"","parse-names":false,"suffix":""},{"dropping-particle":"","family":"Ganesh","given":"R.","non-dropping-particle":"","parse-names":false,"suffix":""},{"dropping-particle":"","family":"Shankar","given":"Janani","non-dropping-particle":"","parse-names":false,"suffix":""},{"dropping-particle":"","family":"Kumaraswami","given":"V.","non-dropping-particle":"","parse-names":false,"suffix":""},{"dropping-particle":"","family":"Nutman","given":"Thomas B.","non-dropping-particle":"","parse-names":false,"suffix":""},{"dropping-particle":"","family":"Babu","given":"Subash","non-dropping-particle":"","parse-names":false,"suffix":""}],"container-title":"Clinical and Vaccine Immunology : CVI","id":"ITEM-1","issue":"5","issued":{"date-parts":[["2013","5"]]},"page":"704","publisher":"American Society for Microbiology (ASM)","title":"Circulating Biomarkers of Pulmonary and Extrapulmonary Tuberculosis in Children","type":"article-journal","volume":"20"},"uris":["http://www.mendeley.com/documents/?uuid=32121339-90ed-33d1-b9bd-f2bdc170f0bf"]}],"mendeley":{"formattedCitation":"(7)","plainTextFormattedCitation":"(7)","previouslyFormattedCitation":"(7)"},"properties":{"noteIndex":0},"schema":"https://github.com/citation-style-language/schema/raw/master/csl-citation.json"}</w:instrText>
      </w:r>
      <w:r w:rsidR="00E9276C" w:rsidRPr="00A12DA3">
        <w:rPr>
          <w:rFonts w:cstheme="minorBidi"/>
        </w:rPr>
        <w:fldChar w:fldCharType="separate"/>
      </w:r>
      <w:r w:rsidR="00E9276C" w:rsidRPr="00A12DA3">
        <w:rPr>
          <w:rFonts w:cstheme="minorBidi"/>
          <w:noProof/>
        </w:rPr>
        <w:t>(7)</w:t>
      </w:r>
      <w:r w:rsidR="00E9276C" w:rsidRPr="00A12DA3">
        <w:rPr>
          <w:rFonts w:cstheme="minorBidi"/>
        </w:rPr>
        <w:fldChar w:fldCharType="end"/>
      </w:r>
      <w:r w:rsidRPr="00A12DA3">
        <w:rPr>
          <w:rFonts w:cstheme="minorBidi"/>
        </w:rPr>
        <w:t>.</w:t>
      </w:r>
    </w:p>
    <w:p w14:paraId="52CD089D" w14:textId="77777777" w:rsidR="00721D85" w:rsidRPr="00A12DA3" w:rsidRDefault="00721D85" w:rsidP="00775E01">
      <w:pPr>
        <w:ind w:left="720"/>
        <w:rPr>
          <w:rFonts w:cstheme="minorBidi"/>
        </w:rPr>
      </w:pPr>
    </w:p>
    <w:p w14:paraId="3666381C" w14:textId="54D9405D" w:rsidR="00721D85" w:rsidRPr="00A12DA3" w:rsidRDefault="00775E01" w:rsidP="00775E01">
      <w:pPr>
        <w:ind w:left="720"/>
        <w:rPr>
          <w:rFonts w:cstheme="minorBidi"/>
        </w:rPr>
      </w:pPr>
      <w:r w:rsidRPr="00A12DA3">
        <w:rPr>
          <w:rFonts w:cstheme="minorBidi"/>
        </w:rPr>
        <w:t>2.8.1</w:t>
      </w:r>
      <w:r w:rsidRPr="00A12DA3">
        <w:rPr>
          <w:rFonts w:cstheme="minorBidi"/>
        </w:rPr>
        <w:tab/>
      </w:r>
      <w:r w:rsidR="00092DF3" w:rsidRPr="00A12DA3">
        <w:rPr>
          <w:rFonts w:cstheme="minorBidi"/>
        </w:rPr>
        <w:t>We do not recommend routine testing of inflammatory markers in well children with norm</w:t>
      </w:r>
      <w:r w:rsidR="00F31354" w:rsidRPr="00A12DA3">
        <w:rPr>
          <w:rFonts w:cstheme="minorBidi"/>
        </w:rPr>
        <w:t>al examination and chest X-ray.</w:t>
      </w:r>
    </w:p>
    <w:p w14:paraId="6CB2037E" w14:textId="3076AA28" w:rsidR="00721D85" w:rsidRPr="00A12DA3" w:rsidRDefault="00775E01" w:rsidP="00775E01">
      <w:pPr>
        <w:pStyle w:val="Heading3"/>
      </w:pPr>
      <w:bookmarkStart w:id="22" w:name="_Toc128133938"/>
      <w:r w:rsidRPr="00A12DA3">
        <w:lastRenderedPageBreak/>
        <w:t>2.9</w:t>
      </w:r>
      <w:r w:rsidRPr="00A12DA3">
        <w:tab/>
      </w:r>
      <w:r w:rsidR="00092DF3" w:rsidRPr="00A12DA3">
        <w:t xml:space="preserve">Should a chest X-ray be performed in a child who has been </w:t>
      </w:r>
      <w:r w:rsidR="0064128A" w:rsidRPr="00A12DA3">
        <w:t>exposed to</w:t>
      </w:r>
      <w:r w:rsidR="00092DF3" w:rsidRPr="00A12DA3">
        <w:t xml:space="preserve"> a person with </w:t>
      </w:r>
      <w:r w:rsidR="0064128A" w:rsidRPr="00A12DA3">
        <w:t xml:space="preserve">TB </w:t>
      </w:r>
      <w:r w:rsidR="00092DF3" w:rsidRPr="00A12DA3">
        <w:t>disease?</w:t>
      </w:r>
      <w:bookmarkEnd w:id="22"/>
    </w:p>
    <w:p w14:paraId="319B86FB" w14:textId="02B2E8DC" w:rsidR="00721D85" w:rsidRPr="00A12DA3" w:rsidRDefault="00092DF3" w:rsidP="00775E01">
      <w:pPr>
        <w:ind w:left="720"/>
        <w:rPr>
          <w:rFonts w:cstheme="minorBidi"/>
        </w:rPr>
      </w:pPr>
      <w:r w:rsidRPr="00A12DA3">
        <w:rPr>
          <w:rFonts w:cstheme="minorBidi"/>
        </w:rPr>
        <w:t xml:space="preserve">In children under 15 years of age </w:t>
      </w:r>
      <w:r w:rsidR="0064128A" w:rsidRPr="00A12DA3">
        <w:rPr>
          <w:rFonts w:cstheme="minorBidi"/>
        </w:rPr>
        <w:t>who have been exposed to an individual with TB</w:t>
      </w:r>
      <w:r w:rsidRPr="00A12DA3">
        <w:rPr>
          <w:rFonts w:cstheme="minorBidi"/>
        </w:rPr>
        <w:t xml:space="preserve">, the World Health Organization </w:t>
      </w:r>
      <w:r w:rsidR="009721EC" w:rsidRPr="00A12DA3">
        <w:rPr>
          <w:rFonts w:cstheme="minorBidi"/>
        </w:rPr>
        <w:t xml:space="preserve">(WHO) </w:t>
      </w:r>
      <w:r w:rsidRPr="00A12DA3">
        <w:rPr>
          <w:rFonts w:cstheme="minorBidi"/>
        </w:rPr>
        <w:t xml:space="preserve">guidelines recommend </w:t>
      </w:r>
      <w:r w:rsidR="0064128A" w:rsidRPr="00A12DA3">
        <w:rPr>
          <w:rFonts w:cstheme="minorBidi"/>
        </w:rPr>
        <w:t>that chest X-rays</w:t>
      </w:r>
      <w:r w:rsidRPr="00A12DA3">
        <w:rPr>
          <w:rFonts w:cstheme="minorBidi"/>
        </w:rPr>
        <w:t xml:space="preserve"> should be performed alongside screening for symptoms (cough, fever, or poor weight gain). Sensitivity for TB disease of “any abnormality” as reported on chest X-rays in </w:t>
      </w:r>
      <w:r w:rsidR="00B01B10" w:rsidRPr="00A12DA3">
        <w:rPr>
          <w:rFonts w:cstheme="minorBidi"/>
        </w:rPr>
        <w:t>children</w:t>
      </w:r>
      <w:r w:rsidRPr="00A12DA3">
        <w:rPr>
          <w:rFonts w:cstheme="minorBidi"/>
        </w:rPr>
        <w:t xml:space="preserve"> under 15 years</w:t>
      </w:r>
      <w:r w:rsidR="00B01B10" w:rsidRPr="00A12DA3">
        <w:rPr>
          <w:rFonts w:cstheme="minorBidi"/>
        </w:rPr>
        <w:t xml:space="preserve"> exposed to TB</w:t>
      </w:r>
      <w:r w:rsidRPr="00A12DA3">
        <w:rPr>
          <w:rFonts w:cstheme="minorBidi"/>
        </w:rPr>
        <w:t xml:space="preserve"> was reported as 84%, and specificity 91% compared to a composite reference standard</w:t>
      </w:r>
      <w:r w:rsidR="00E9276C" w:rsidRPr="00A12DA3">
        <w:rPr>
          <w:rFonts w:cstheme="minorBidi"/>
        </w:rPr>
        <w:fldChar w:fldCharType="begin" w:fldLock="1"/>
      </w:r>
      <w:r w:rsidR="003B71A0" w:rsidRPr="00A12DA3">
        <w:rPr>
          <w:rFonts w:cstheme="minorBidi"/>
        </w:rPr>
        <w:instrText>ADDIN CSL_CITATION {"citationItems":[{"id":"ITEM-1","itemData":{"DOI":"10.1164/RCCM.202202-0259OC","ISSN":"1535-4970","PMID":"35608549","abstract":"Rationale: Although World Health Organization guidelines emphasize contact investigation for tuberculosis (TB)-exposed children, data that support chest radiography as a useful tool are lacking. Objectives: We evaluated the diagnostic and prognostic information of chest radiography in children exposed to TB and measured the efficacy of isoniazid preventive therapy (IPT) in those with relevant radiographic abnormalities. Methods: Between September 2009 and August 2012, we enrolled 4,468 TB-exposed children who were screened by tuberculin skin testing, symptom assessment, and chest radiography. Those negative for TB disease were followed for 1 year for the occurrence of new TB diagnoses. We assessed the protective efficacy of IPT in children with and without abnormal chest radiographs. Measurements and Main Results: Compared with asymptomatic children with normal chest films, asymptomatic children with abnormal radiographs were 25.1-fold more likely to have coprevalent TB (95% confidence interval [CI], 1.02-613.76) and 26.7-fold more likely to be diagnosed with incident TB disease during follow-up (95% CI, 10.44-68.30). Among the 29 symptom-negative and CXR-abnormal child contacts, 20% (3/15) of the isoniazid recipients developed incident TB, compared with 57% (8/14) of those who did not receive IPT (82% IPT efficacy). Conclusions: Our results strongly support the use of chest radiography as a routine screening tool for the evaluation of child TB contacts, which is readily available. Radiographic abnormalities not usually considered suggestive of TB may indicate incipient or subclinical disease, although TB preventive treatment is adequate in most cases.","author":[{"dropping-particle":"","family":"Huang","given":"Chuan Chin","non-dropping-particle":"","parse-names":false,"suffix":""},{"dropping-particle":"","family":"Tan","given":"Qi","non-dropping-particle":"","parse-names":false,"suffix":""},{"dropping-particle":"","family":"Becerra","given":"Mercedes C.","non-dropping-particle":"","parse-names":false,"suffix":""},{"dropping-particle":"","family":"Calderon","given":"Roger","non-dropping-particle":"","parse-names":false,"suffix":""},{"dropping-particle":"","family":"Chiang","given":"Silvia S.","non-dropping-particle":"","parse-names":false,"suffix":""},{"dropping-particle":"","family":"Contreras","given":"Carmen","non-dropping-particle":"","parse-names":false,"suffix":""},{"dropping-particle":"","family":"Lecca","given":"Leonid","non-dropping-particle":"","parse-names":false,"suffix":""},{"dropping-particle":"","family":"Jimenez","given":"Judith","non-dropping-particle":"","parse-names":false,"suffix":""},{"dropping-particle":"","family":"Perez-Velez","given":"Carlos M.","non-dropping-particle":"","parse-names":false,"suffix":""},{"dropping-particle":"","family":"Roya-Pabon","given":"Claudia L.","non-dropping-particle":"","parse-names":false,"suffix":""},{"dropping-particle":"","family":"Yataco","given":"Rosa","non-dropping-particle":"","parse-names":false,"suffix":""},{"dropping-particle":"","family":"Xu","given":"Hai","non-dropping-particle":"","parse-names":false,"suffix":""},{"dropping-particle":"","family":"Zhang","given":"Zibiao","non-dropping-particle":"","parse-names":false,"suffix":""},{"dropping-particle":"","family":"Murray","given":"Megan","non-dropping-particle":"","parse-names":false,"suffix":""}],"container-title":"American journal of respiratory and critical care medicine","id":"ITEM-1","issue":"7","issued":{"date-parts":[["2022","10","1"]]},"page":"892-900","publisher":"Am J Respir Crit Care Med","title":"The Contribution of Chest Radiography to the Clinical Management of Children Exposed to Tuberculosis","type":"article-journal","volume":"206"},"uris":["http://www.mendeley.com/documents/?uuid=1e4232a7-c5b2-3179-9036-44748141ed04"]},{"id":"ITEM-2","itemData":{"URL":"https://www.who.int/publications/i/item/9789240046832","accessed":{"date-parts":[["2022","12","16"]]},"id":"ITEM-2","issued":{"date-parts":[["0"]]},"title":"WHO operational handbook on tuberculosis: module 5: management of tuberculosis in children and adolescents","type":"webpage"},"uris":["http://www.mendeley.com/documents/?uuid=399a4b63-43da-3c02-97a2-ad679f82ac32"]},{"id":"ITEM-3","itemData":{"DOI":"10.1002/14651858.CD013693.PUB2","ISSN":"1469-493X","PMID":"34180536","abstract":"Background: Globally, children under 15 years represent approximately 12% of new tuberculosis cases, but 16% of the estimated 1.4 million deaths. This higher share of mortality highlights the urgent need to develop strategies to improve case detection in this age group and identify children without tuberculosis disease who should be considered for tuberculosis preventive treatment. One such strategy is systematic screening for tuberculosis in high-risk groups. Objectives: To estimate the sensitivity and specificity of the presence of one or more tuberculosis symptoms, or symptom combinations; chest radiography (CXR); Xpert MTB/RIF; Xpert Ultra; and combinations of these as screening tests for detecting active pulmonary childhood tuberculosis in the following groups. – Tuberculosis contacts, including household contacts, school contacts, and other close contacts of a person with infectious tuberculosis. – Children living with HIV. – Children with pneumonia. – Other risk groups (e.g. children with a history of previous tuberculosis, malnourished children). – Children in the general population in high tuberculosis burden settings. Search methods: We searched six databases, including the Cochrane Central Register of Controlled Trials, MEDLINE, and Embase, on 14 February 2020 without language restrictions and contacted researchers in the field. Selection criteria: Cross-sectional and cohort studies where at least 75% of children were aged under 15 years. Studies were eligible if conducted for screening rather than diagnosing tuberculosis. Reference standards were microbiological (MRS) and composite reference standard (CRS), which may incorporate symptoms and CXR. Data collection and analysis: Two review authors independently extracted data and assessed study quality using QUADAS-2. We consolidated symptom screens across included studies into groups that used similar combinations of symptoms as follows: one or more of cough, fever, or poor weight gain and one or more of cough, fever, or decreased playfulness. For combination of symptoms, a positive screen was the presence of one or more than one symptom. We used a bivariate model to estimate pooled sensitivity and specificity with 95% confidence intervals (CIs) and performed analyses separately by reference standard. We assessed certainty of evidence using GRADE. Main results: Nineteen studies assessed the following screens: one symptom (15 studies, 10,097 participants); combinations of symptoms (12 studies, …","author":[{"dropping-particle":"","family":"Vonasek","given":"Bryan","non-dropping-particle":"","parse-names":false,"suffix":""},{"dropping-particle":"","family":"Ness","given":"Tara","non-dropping-particle":"","parse-names":false,"suffix":""},{"dropping-particle":"","family":"Takwoingi","given":"Yemisi","non-dropping-particle":"","parse-names":false,"suffix":""},{"dropping-particle":"","family":"Kay","given":"Alexander W.","non-dropping-particle":"","parse-names":false,"suffix":""},{"dropping-particle":"","family":"Wyk","given":"Susanna S.","non-dropping-particle":"van","parse-names":false,"suffix":""},{"dropping-particle":"","family":"Ouellette","given":"Lara","non-dropping-particle":"","parse-names":false,"suffix":""},{"dropping-particle":"","family":"Marais","given":"Ben J.","non-dropping-particle":"","parse-names":false,"suffix":""},{"dropping-particle":"","family":"Steingart","given":"Karen R.","non-dropping-particle":"","parse-names":false,"suffix":""},{"dropping-particle":"","family":"Mandalakas","given":"Anna M.","non-dropping-particle":"","parse-names":false,"suffix":""}],"container-title":"The Cochrane database of systematic reviews","id":"ITEM-3","issue":"6","issued":{"date-parts":[["2021","6","28"]]},"publisher":"Cochrane Database Syst Rev","title":"Screening tests for active pulmonary tuberculosis in children","type":"article-journal","volume":"6"},"uris":["http://www.mendeley.com/documents/?uuid=8426c2e8-957d-3373-918a-cdf0bf5ed44f"]}],"mendeley":{"formattedCitation":"(2,6,8)","plainTextFormattedCitation":"(2,6,8)","previouslyFormattedCitation":"(2,6,8)"},"properties":{"noteIndex":0},"schema":"https://github.com/citation-style-language/schema/raw/master/csl-citation.json"}</w:instrText>
      </w:r>
      <w:r w:rsidR="00E9276C" w:rsidRPr="00A12DA3">
        <w:rPr>
          <w:rFonts w:cstheme="minorBidi"/>
        </w:rPr>
        <w:fldChar w:fldCharType="separate"/>
      </w:r>
      <w:r w:rsidR="00E9276C" w:rsidRPr="00A12DA3">
        <w:rPr>
          <w:rFonts w:cstheme="minorBidi"/>
          <w:noProof/>
        </w:rPr>
        <w:t>(2,6,8)</w:t>
      </w:r>
      <w:r w:rsidR="00E9276C" w:rsidRPr="00A12DA3">
        <w:rPr>
          <w:rFonts w:cstheme="minorBidi"/>
        </w:rPr>
        <w:fldChar w:fldCharType="end"/>
      </w:r>
      <w:r w:rsidRPr="00A12DA3">
        <w:rPr>
          <w:rFonts w:cstheme="minorBidi"/>
        </w:rPr>
        <w:t>.</w:t>
      </w:r>
    </w:p>
    <w:p w14:paraId="6C57901F" w14:textId="4A9CF9EE" w:rsidR="00721D85" w:rsidRPr="00A12DA3" w:rsidRDefault="004D7371" w:rsidP="00775E01">
      <w:pPr>
        <w:ind w:left="720"/>
        <w:rPr>
          <w:rFonts w:cstheme="minorBidi"/>
          <w:b/>
          <w:i/>
          <w:sz w:val="18"/>
          <w:szCs w:val="18"/>
        </w:rPr>
      </w:pPr>
      <w:r w:rsidRPr="00A12DA3">
        <w:rPr>
          <w:rFonts w:cstheme="minorBidi"/>
          <w:iCs/>
        </w:rPr>
        <w:t>2.9.1</w:t>
      </w:r>
      <w:r w:rsidRPr="00A12DA3">
        <w:rPr>
          <w:rFonts w:cstheme="minorBidi"/>
          <w:iCs/>
        </w:rPr>
        <w:tab/>
      </w:r>
      <w:r w:rsidR="002833B8" w:rsidRPr="00A12DA3">
        <w:rPr>
          <w:rFonts w:cstheme="minorBidi"/>
          <w:iCs/>
        </w:rPr>
        <w:t>Chest x-rays</w:t>
      </w:r>
      <w:r w:rsidR="002833B8" w:rsidRPr="00A12DA3">
        <w:rPr>
          <w:rFonts w:cstheme="minorBidi"/>
        </w:rPr>
        <w:t xml:space="preserve"> should be performed in all children with positive TB immune tests (</w:t>
      </w:r>
      <w:r w:rsidR="003048A7" w:rsidRPr="00A12DA3">
        <w:rPr>
          <w:rFonts w:cstheme="minorBidi"/>
        </w:rPr>
        <w:t>TST</w:t>
      </w:r>
      <w:r w:rsidR="002833B8" w:rsidRPr="00A12DA3">
        <w:rPr>
          <w:rFonts w:cstheme="minorBidi"/>
        </w:rPr>
        <w:t xml:space="preserve">/ IGRA), reported symptoms or in vulnerable groups (immunosuppressed children and children under 2 years of age irrespective of </w:t>
      </w:r>
      <w:r w:rsidR="003048A7" w:rsidRPr="00A12DA3">
        <w:rPr>
          <w:rFonts w:cstheme="minorBidi"/>
        </w:rPr>
        <w:t>TST</w:t>
      </w:r>
      <w:r w:rsidR="002833B8" w:rsidRPr="00A12DA3">
        <w:rPr>
          <w:rFonts w:cstheme="minorBidi"/>
        </w:rPr>
        <w:t>/IGRA).</w:t>
      </w:r>
    </w:p>
    <w:p w14:paraId="766A04BD" w14:textId="47011840" w:rsidR="00C15ED0" w:rsidRPr="00A12DA3" w:rsidRDefault="00C15ED0" w:rsidP="004D7371">
      <w:pPr>
        <w:pStyle w:val="Heading3"/>
      </w:pPr>
      <w:bookmarkStart w:id="23" w:name="_Toc128133939"/>
      <w:r w:rsidRPr="00A12DA3">
        <w:t>2.10</w:t>
      </w:r>
      <w:r w:rsidRPr="00A12DA3">
        <w:tab/>
        <w:t>How should an immunocompromised child exposed to infectious tuberculosis be investigated?</w:t>
      </w:r>
      <w:bookmarkEnd w:id="23"/>
    </w:p>
    <w:p w14:paraId="72E49A51" w14:textId="0EB87A63" w:rsidR="00C15ED0" w:rsidRPr="00A12DA3" w:rsidRDefault="00C15ED0" w:rsidP="00C15ED0">
      <w:pPr>
        <w:ind w:left="720"/>
      </w:pPr>
      <w:r w:rsidRPr="00A12DA3">
        <w:t xml:space="preserve">Immunocompromised children may have falsely negative tests for TB infection (i.e. TST and IGRA).  If infected they are at higher risk of disease and of more severe disease.  </w:t>
      </w:r>
      <w:r w:rsidR="00F03469" w:rsidRPr="00A12DA3">
        <w:t>2.10.1</w:t>
      </w:r>
      <w:r w:rsidR="00F03469" w:rsidRPr="00A12DA3">
        <w:tab/>
      </w:r>
      <w:r w:rsidRPr="00A12DA3">
        <w:t>Such children should be discussed with a tertiary paediatric TB specialist.  If there is no evidence of TB disease, a low threshold is advised for treating for TB infection</w:t>
      </w:r>
      <w:r w:rsidR="00717A65" w:rsidRPr="00A12DA3">
        <w:t>, even with negative tests for TB infection</w:t>
      </w:r>
      <w:r w:rsidRPr="00A12DA3">
        <w:t xml:space="preserve">. </w:t>
      </w:r>
    </w:p>
    <w:p w14:paraId="33C836FB" w14:textId="4308AE40" w:rsidR="00721D85" w:rsidRPr="00A12DA3" w:rsidRDefault="004D7371" w:rsidP="004D7371">
      <w:pPr>
        <w:pStyle w:val="Heading3"/>
      </w:pPr>
      <w:bookmarkStart w:id="24" w:name="_Toc128133940"/>
      <w:r w:rsidRPr="00A12DA3">
        <w:t>2.1</w:t>
      </w:r>
      <w:r w:rsidR="00C15ED0" w:rsidRPr="00A12DA3">
        <w:t>1</w:t>
      </w:r>
      <w:r w:rsidRPr="00A12DA3">
        <w:tab/>
      </w:r>
      <w:r w:rsidR="00092DF3" w:rsidRPr="00A12DA3">
        <w:t xml:space="preserve">How should a patient who has received a full course of treatment for </w:t>
      </w:r>
      <w:r w:rsidR="00B01B10" w:rsidRPr="00A12DA3">
        <w:t xml:space="preserve">TB </w:t>
      </w:r>
      <w:r w:rsidR="002833B8" w:rsidRPr="00A12DA3">
        <w:t xml:space="preserve">infection or </w:t>
      </w:r>
      <w:r w:rsidR="00092DF3" w:rsidRPr="00A12DA3">
        <w:t xml:space="preserve">disease, and is now presenting again with exposure to </w:t>
      </w:r>
      <w:r w:rsidR="00B01B10" w:rsidRPr="00A12DA3">
        <w:t>an individual with TB</w:t>
      </w:r>
      <w:r w:rsidR="00092DF3" w:rsidRPr="00A12DA3">
        <w:t xml:space="preserve"> disease, be investigated?</w:t>
      </w:r>
      <w:bookmarkEnd w:id="24"/>
      <w:r w:rsidR="00092DF3" w:rsidRPr="00A12DA3">
        <w:t xml:space="preserve"> </w:t>
      </w:r>
    </w:p>
    <w:p w14:paraId="22F206F0" w14:textId="48F24A4D" w:rsidR="00721D85" w:rsidRPr="00A12DA3" w:rsidRDefault="004D7371" w:rsidP="004D7371">
      <w:pPr>
        <w:ind w:left="720"/>
      </w:pPr>
      <w:r w:rsidRPr="00A12DA3">
        <w:t>2.1</w:t>
      </w:r>
      <w:r w:rsidR="00F03469" w:rsidRPr="00A12DA3">
        <w:t>1</w:t>
      </w:r>
      <w:r w:rsidRPr="00A12DA3">
        <w:t>.1</w:t>
      </w:r>
      <w:r w:rsidRPr="00A12DA3">
        <w:tab/>
      </w:r>
      <w:r w:rsidR="00092DF3" w:rsidRPr="00A12DA3">
        <w:t xml:space="preserve">If a child who previously received a full course of treatment for TB </w:t>
      </w:r>
      <w:r w:rsidR="00B01B10" w:rsidRPr="00A12DA3">
        <w:t xml:space="preserve">infection or disease </w:t>
      </w:r>
      <w:r w:rsidR="00092DF3" w:rsidRPr="00A12DA3">
        <w:t xml:space="preserve">has a new exposure to TB disease, we recommend performing a chest X-ray and clinical assessment to look for evidence of TB disease. </w:t>
      </w:r>
    </w:p>
    <w:p w14:paraId="3A00F12A" w14:textId="12194CB5" w:rsidR="00721D85" w:rsidRPr="00A12DA3" w:rsidRDefault="004D7371" w:rsidP="004D7371">
      <w:pPr>
        <w:ind w:left="720"/>
      </w:pPr>
      <w:r w:rsidRPr="00A12DA3">
        <w:t>2.1</w:t>
      </w:r>
      <w:r w:rsidR="00F03469" w:rsidRPr="00A12DA3">
        <w:t>1</w:t>
      </w:r>
      <w:r w:rsidRPr="00A12DA3">
        <w:t>.2</w:t>
      </w:r>
      <w:r w:rsidRPr="00A12DA3">
        <w:tab/>
      </w:r>
      <w:r w:rsidR="00092DF3" w:rsidRPr="00A12DA3">
        <w:t xml:space="preserve">If there is no evidence of TB disease, consider the strength of evidence for the diagnosis of TB disease previously, </w:t>
      </w:r>
      <w:r w:rsidR="003C67BF" w:rsidRPr="00A12DA3">
        <w:t xml:space="preserve">the </w:t>
      </w:r>
      <w:r w:rsidR="00092DF3" w:rsidRPr="00A12DA3">
        <w:t xml:space="preserve">adequacy of previous tests for infection, </w:t>
      </w:r>
      <w:r w:rsidR="003C67BF" w:rsidRPr="00A12DA3">
        <w:t xml:space="preserve">the </w:t>
      </w:r>
      <w:r w:rsidR="00092DF3" w:rsidRPr="00A12DA3">
        <w:t>susceptibility of the child (age &lt;2</w:t>
      </w:r>
      <w:r w:rsidR="00B01B10" w:rsidRPr="00A12DA3">
        <w:t xml:space="preserve"> years</w:t>
      </w:r>
      <w:r w:rsidR="00092DF3" w:rsidRPr="00A12DA3">
        <w:t>, immunosuppressed or comorbidity</w:t>
      </w:r>
      <w:r w:rsidR="003C67BF" w:rsidRPr="00A12DA3">
        <w:t xml:space="preserve"> raising the risk</w:t>
      </w:r>
      <w:r w:rsidR="00092DF3" w:rsidRPr="00A12DA3">
        <w:t>)</w:t>
      </w:r>
      <w:r w:rsidR="003C67BF" w:rsidRPr="00A12DA3">
        <w:t>, as</w:t>
      </w:r>
      <w:r w:rsidR="00092DF3" w:rsidRPr="00A12DA3">
        <w:t xml:space="preserve"> well as the infectiousness of the </w:t>
      </w:r>
      <w:r w:rsidR="003C67BF" w:rsidRPr="00A12DA3">
        <w:t>person they were newly exposed to (pulmonary vs extrapulmonary</w:t>
      </w:r>
      <w:r w:rsidR="00092DF3" w:rsidRPr="00A12DA3">
        <w:t xml:space="preserve"> </w:t>
      </w:r>
      <w:r w:rsidR="003C67BF" w:rsidRPr="00A12DA3">
        <w:t xml:space="preserve">and </w:t>
      </w:r>
      <w:r w:rsidR="00092DF3" w:rsidRPr="00A12DA3">
        <w:t>sputum smear</w:t>
      </w:r>
      <w:r w:rsidR="003C67BF" w:rsidRPr="00A12DA3">
        <w:t xml:space="preserve"> / </w:t>
      </w:r>
      <w:r w:rsidR="00092DF3" w:rsidRPr="00A12DA3">
        <w:t>PCR</w:t>
      </w:r>
      <w:r w:rsidR="003C67BF" w:rsidRPr="00A12DA3">
        <w:t xml:space="preserve">/ </w:t>
      </w:r>
      <w:r w:rsidR="00092DF3" w:rsidRPr="00A12DA3">
        <w:t>culture</w:t>
      </w:r>
      <w:r w:rsidR="003C67BF" w:rsidRPr="00A12DA3">
        <w:t xml:space="preserve"> positivity status</w:t>
      </w:r>
      <w:r w:rsidR="00092DF3" w:rsidRPr="00A12DA3">
        <w:t xml:space="preserve">, </w:t>
      </w:r>
      <w:r w:rsidR="003C67BF" w:rsidRPr="00A12DA3">
        <w:t xml:space="preserve">cavitation, intensity </w:t>
      </w:r>
      <w:r w:rsidR="00092DF3" w:rsidRPr="00A12DA3">
        <w:t xml:space="preserve">of </w:t>
      </w:r>
      <w:r w:rsidR="003C67BF" w:rsidRPr="00A12DA3">
        <w:t xml:space="preserve">exposure </w:t>
      </w:r>
      <w:r w:rsidR="00092DF3" w:rsidRPr="00A12DA3">
        <w:t xml:space="preserve">and </w:t>
      </w:r>
      <w:r w:rsidR="003C67BF" w:rsidRPr="00A12DA3">
        <w:t xml:space="preserve">whether others have been </w:t>
      </w:r>
      <w:r w:rsidR="00092DF3" w:rsidRPr="00A12DA3">
        <w:t xml:space="preserve">infected). </w:t>
      </w:r>
    </w:p>
    <w:p w14:paraId="5130B924" w14:textId="6FA08255" w:rsidR="00721D85" w:rsidRPr="00A12DA3" w:rsidRDefault="00AA4C3B" w:rsidP="00AA4C3B">
      <w:pPr>
        <w:ind w:left="720"/>
        <w:rPr>
          <w:rFonts w:cstheme="minorBidi"/>
        </w:rPr>
      </w:pPr>
      <w:r w:rsidRPr="00A12DA3">
        <w:rPr>
          <w:rFonts w:cstheme="minorBidi"/>
          <w:bCs/>
        </w:rPr>
        <w:t>2.1</w:t>
      </w:r>
      <w:r w:rsidR="00F03469" w:rsidRPr="00A12DA3">
        <w:rPr>
          <w:rFonts w:cstheme="minorBidi"/>
          <w:bCs/>
        </w:rPr>
        <w:t>1</w:t>
      </w:r>
      <w:r w:rsidRPr="00A12DA3">
        <w:rPr>
          <w:rFonts w:cstheme="minorBidi"/>
          <w:bCs/>
        </w:rPr>
        <w:t>.3</w:t>
      </w:r>
      <w:r w:rsidRPr="00A12DA3">
        <w:rPr>
          <w:rFonts w:cstheme="minorBidi"/>
          <w:bCs/>
        </w:rPr>
        <w:tab/>
      </w:r>
      <w:r w:rsidR="00092DF3" w:rsidRPr="00A12DA3">
        <w:rPr>
          <w:rFonts w:cstheme="minorBidi"/>
          <w:b/>
        </w:rPr>
        <w:t>Do NOT perform a TST</w:t>
      </w:r>
      <w:r w:rsidR="00092DF3" w:rsidRPr="00A12DA3">
        <w:rPr>
          <w:rFonts w:cstheme="minorBidi"/>
        </w:rPr>
        <w:t xml:space="preserve"> in a child with a previous diagnosis of TB</w:t>
      </w:r>
      <w:r w:rsidR="00B01B10" w:rsidRPr="00A12DA3">
        <w:rPr>
          <w:rFonts w:cstheme="minorBidi"/>
        </w:rPr>
        <w:t xml:space="preserve"> infection or disease</w:t>
      </w:r>
      <w:r w:rsidR="00092DF3" w:rsidRPr="00A12DA3">
        <w:rPr>
          <w:rFonts w:cstheme="minorBidi"/>
        </w:rPr>
        <w:t xml:space="preserve">, as there is a risk of </w:t>
      </w:r>
      <w:r w:rsidR="003C67BF" w:rsidRPr="00A12DA3">
        <w:rPr>
          <w:rFonts w:cstheme="minorBidi"/>
        </w:rPr>
        <w:t>a</w:t>
      </w:r>
      <w:r w:rsidR="00F31354" w:rsidRPr="00A12DA3">
        <w:rPr>
          <w:rFonts w:cstheme="minorBidi"/>
        </w:rPr>
        <w:t xml:space="preserve"> severe skin reaction.</w:t>
      </w:r>
      <w:r w:rsidR="00092DF3" w:rsidRPr="00A12DA3">
        <w:rPr>
          <w:rFonts w:cstheme="minorBidi"/>
        </w:rPr>
        <w:t xml:space="preserve"> </w:t>
      </w:r>
    </w:p>
    <w:p w14:paraId="553B6E99" w14:textId="20A4D391" w:rsidR="00721D85" w:rsidRPr="00A12DA3" w:rsidRDefault="00AA4C3B" w:rsidP="00AA4C3B">
      <w:pPr>
        <w:ind w:left="720"/>
        <w:rPr>
          <w:rFonts w:cstheme="minorBidi"/>
        </w:rPr>
      </w:pPr>
      <w:r w:rsidRPr="00A12DA3">
        <w:rPr>
          <w:rFonts w:cstheme="minorBidi"/>
        </w:rPr>
        <w:lastRenderedPageBreak/>
        <w:t>2.1</w:t>
      </w:r>
      <w:r w:rsidR="00F03469" w:rsidRPr="00A12DA3">
        <w:rPr>
          <w:rFonts w:cstheme="minorBidi"/>
        </w:rPr>
        <w:t>1</w:t>
      </w:r>
      <w:r w:rsidRPr="00A12DA3">
        <w:rPr>
          <w:rFonts w:cstheme="minorBidi"/>
        </w:rPr>
        <w:t>.4</w:t>
      </w:r>
      <w:r w:rsidRPr="00A12DA3">
        <w:rPr>
          <w:rFonts w:cstheme="minorBidi"/>
        </w:rPr>
        <w:tab/>
      </w:r>
      <w:r w:rsidR="002833B8" w:rsidRPr="00A12DA3">
        <w:rPr>
          <w:rFonts w:cstheme="minorBidi"/>
        </w:rPr>
        <w:t xml:space="preserve">To guide decisions, an IGRA may be performed if the IGRA was previously negative or no </w:t>
      </w:r>
      <w:r w:rsidR="00717A65" w:rsidRPr="00A12DA3">
        <w:rPr>
          <w:rFonts w:cstheme="minorBidi"/>
        </w:rPr>
        <w:t xml:space="preserve">previous IGRA </w:t>
      </w:r>
      <w:r w:rsidR="002833B8" w:rsidRPr="00A12DA3">
        <w:rPr>
          <w:rFonts w:cstheme="minorBidi"/>
        </w:rPr>
        <w:t xml:space="preserve">result is available, but interpretation will require expert advice. </w:t>
      </w:r>
    </w:p>
    <w:p w14:paraId="23E4B127" w14:textId="6912EB64" w:rsidR="00721D85" w:rsidRPr="00A12DA3" w:rsidRDefault="00AA4C3B" w:rsidP="00AA4C3B">
      <w:pPr>
        <w:ind w:left="720"/>
        <w:rPr>
          <w:rFonts w:cstheme="minorBidi"/>
          <w:sz w:val="20"/>
          <w:szCs w:val="20"/>
        </w:rPr>
      </w:pPr>
      <w:r w:rsidRPr="00A12DA3">
        <w:rPr>
          <w:rFonts w:cstheme="minorBidi"/>
        </w:rPr>
        <w:t>2.1</w:t>
      </w:r>
      <w:r w:rsidR="00F03469" w:rsidRPr="00A12DA3">
        <w:rPr>
          <w:rFonts w:cstheme="minorBidi"/>
        </w:rPr>
        <w:t>1</w:t>
      </w:r>
      <w:r w:rsidRPr="00A12DA3">
        <w:rPr>
          <w:rFonts w:cstheme="minorBidi"/>
        </w:rPr>
        <w:t>.5</w:t>
      </w:r>
      <w:r w:rsidRPr="00A12DA3">
        <w:rPr>
          <w:rFonts w:cstheme="minorBidi"/>
        </w:rPr>
        <w:tab/>
      </w:r>
      <w:r w:rsidR="00092DF3" w:rsidRPr="00A12DA3">
        <w:rPr>
          <w:rFonts w:cstheme="minorBidi"/>
        </w:rPr>
        <w:t>A decision on whether or not to offer a further course of treatment for TB infection should then be taken based on the risk assessment above, and in discussion with the family and taking expert advice if necessary.</w:t>
      </w:r>
      <w:r w:rsidR="002833B8" w:rsidRPr="00A12DA3">
        <w:rPr>
          <w:rFonts w:cstheme="minorBidi"/>
        </w:rPr>
        <w:t xml:space="preserve"> A positive IGRA does not confirm a new infection.  There should be a low threshold for offering </w:t>
      </w:r>
      <w:r w:rsidR="009B0A0D" w:rsidRPr="00A12DA3">
        <w:rPr>
          <w:rFonts w:cstheme="minorBidi"/>
        </w:rPr>
        <w:t xml:space="preserve">TPT </w:t>
      </w:r>
      <w:r w:rsidR="002833B8" w:rsidRPr="00A12DA3">
        <w:rPr>
          <w:rFonts w:cstheme="minorBidi"/>
        </w:rPr>
        <w:t xml:space="preserve">for persons with previous TB with a new </w:t>
      </w:r>
      <w:r w:rsidR="00B01B10" w:rsidRPr="00A12DA3">
        <w:rPr>
          <w:rFonts w:cstheme="minorBidi"/>
        </w:rPr>
        <w:t>TB exposure</w:t>
      </w:r>
      <w:r w:rsidR="002833B8" w:rsidRPr="00A12DA3">
        <w:rPr>
          <w:rFonts w:cstheme="minorBidi"/>
        </w:rPr>
        <w:t xml:space="preserve">, as individuals with previous TB are more likely/at higher risk of having recurrent TB. </w:t>
      </w:r>
    </w:p>
    <w:p w14:paraId="45C5C35B" w14:textId="15DD4368" w:rsidR="00721D85" w:rsidRPr="00A12DA3" w:rsidRDefault="00AA4C3B" w:rsidP="00AA4C3B">
      <w:pPr>
        <w:pStyle w:val="Heading3"/>
      </w:pPr>
      <w:bookmarkStart w:id="25" w:name="_Toc128133941"/>
      <w:r w:rsidRPr="00A12DA3">
        <w:t>2.1</w:t>
      </w:r>
      <w:r w:rsidR="00F03469" w:rsidRPr="00A12DA3">
        <w:t>2</w:t>
      </w:r>
      <w:r w:rsidRPr="00A12DA3">
        <w:tab/>
      </w:r>
      <w:r w:rsidR="00092DF3" w:rsidRPr="00A12DA3">
        <w:t>What screening tests should be performed in a patient prior to starting anti-</w:t>
      </w:r>
      <w:proofErr w:type="spellStart"/>
      <w:r w:rsidR="00092DF3" w:rsidRPr="00A12DA3">
        <w:t>TNFa</w:t>
      </w:r>
      <w:proofErr w:type="spellEnd"/>
      <w:r w:rsidR="00092DF3" w:rsidRPr="00A12DA3">
        <w:t xml:space="preserve"> therapy?</w:t>
      </w:r>
      <w:bookmarkEnd w:id="25"/>
    </w:p>
    <w:p w14:paraId="29D8ADF3" w14:textId="58516A09" w:rsidR="002833B8" w:rsidRPr="00A12DA3" w:rsidRDefault="00AA4C3B" w:rsidP="00AA4C3B">
      <w:pPr>
        <w:ind w:left="720"/>
        <w:rPr>
          <w:rFonts w:cstheme="minorBidi"/>
        </w:rPr>
      </w:pPr>
      <w:r w:rsidRPr="00A12DA3">
        <w:rPr>
          <w:rFonts w:cstheme="minorBidi"/>
        </w:rPr>
        <w:t>2.1</w:t>
      </w:r>
      <w:r w:rsidR="00F03469" w:rsidRPr="00A12DA3">
        <w:rPr>
          <w:rFonts w:cstheme="minorBidi"/>
        </w:rPr>
        <w:t>2</w:t>
      </w:r>
      <w:r w:rsidRPr="00A12DA3">
        <w:rPr>
          <w:rFonts w:cstheme="minorBidi"/>
        </w:rPr>
        <w:t>.1</w:t>
      </w:r>
      <w:r w:rsidRPr="00A12DA3">
        <w:rPr>
          <w:rFonts w:cstheme="minorBidi"/>
        </w:rPr>
        <w:tab/>
      </w:r>
      <w:r w:rsidR="002833B8" w:rsidRPr="00A12DA3">
        <w:rPr>
          <w:rFonts w:cstheme="minorBidi"/>
        </w:rPr>
        <w:t xml:space="preserve">Children who require treatment with biological agents or other </w:t>
      </w:r>
      <w:r w:rsidR="00F03469" w:rsidRPr="00A12DA3">
        <w:rPr>
          <w:rFonts w:cstheme="minorBidi"/>
        </w:rPr>
        <w:t xml:space="preserve">significantly </w:t>
      </w:r>
      <w:r w:rsidR="002833B8" w:rsidRPr="00A12DA3">
        <w:rPr>
          <w:rFonts w:cstheme="minorBidi"/>
        </w:rPr>
        <w:t>immunosuppressive treatments, should be screened for TB infection with an IGRA and treated as necessary prior to start of treatment. This may include patients who will undergo a solid organ transplant or stem cell transplant, chemotherapy for malignancy, or high dose corticosteroid therapy</w:t>
      </w:r>
      <w:r w:rsidR="00E9276C" w:rsidRPr="00A12DA3">
        <w:rPr>
          <w:rFonts w:cstheme="minorBidi"/>
        </w:rPr>
        <w:fldChar w:fldCharType="begin" w:fldLock="1"/>
      </w:r>
      <w:r w:rsidR="003B71A0" w:rsidRPr="00A12DA3">
        <w:rPr>
          <w:rFonts w:cstheme="minorBidi"/>
        </w:rPr>
        <w:instrText>ADDIN CSL_CITATION {"citationItems":[{"id":"ITEM-1","itemData":{"DOI":"10.23750/ABM.V91I11-S.10311","ISSN":"2531-6745","PMID":"33004779","abstract":"Since the introduction of biologic response modifiers (BRMs) in the management of children affected by the immune-mediated inflammatory disease, these patients substantially improved their quality of life. BRMs are generally well tolerated and effective in most children and adolescents refractory to conventional immunosuppressive therapy. On the other hand, patients receiving BRMs, especially TNF-α inhibitors, display an increased risk of primary infections or reactivations, i.e. due to Mycobacterium tuberculosis. M. tuberculosis can cause severe disease with consequent short-and long-term morbidity in children on anti-TNF-α treatment. The present paper analyses the increased risk of reactivation of latent tuberculosis infection (LTBI) or de novo TB infection in children treated with TNF-α inhibitors, with the purpose to provide recommendations for screening strategies and safety monitoring of paediatric patients. Special attention is also given to the currently available TB screening tools (IGRAs and TST) and their utility in the diagnosis of LTBI before starting the biologic therapy and during the treatment. Finally, the paper analyses the suggested TB-preventing therapies to adopt in these children and the correct timing to overlap anti-TB and anti-TNF-a treatment. (www.actabiomedica.it).","author":[{"dropping-particle":"","family":"Parigi","given":"Sara","non-dropping-particle":"","parse-names":false,"suffix":""},{"dropping-particle":"","family":"Licari","given":"Amelia","non-dropping-particle":"","parse-names":false,"suffix":""},{"dropping-particle":"","family":"Manti","given":"Sara","non-dropping-particle":"","parse-names":false,"suffix":""},{"dropping-particle":"","family":"Marseglia","given":"Gian Luigi","non-dropping-particle":"","parse-names":false,"suffix":""},{"dropping-particle":"","family":"Tosca","given":"Maria Angela","non-dropping-particle":"","parse-names":false,"suffix":""},{"dropping-particle":"","family":"Giudice","given":"Michele Miraglia","non-dropping-particle":"Del","parse-names":false,"suffix":""},{"dropping-particle":"","family":"Caffarelli","given":"Carlo","non-dropping-particle":"","parse-names":false,"suffix":""},{"dropping-particle":"","family":"Calvani","given":"Mauro","non-dropping-particle":"","parse-names":false,"suffix":""},{"dropping-particle":"","family":"Martelli","given":"Alberto","non-dropping-particle":"","parse-names":false,"suffix":""},{"dropping-particle":"","family":"Cardinale","given":"Fabio","non-dropping-particle":"","parse-names":false,"suffix":""},{"dropping-particle":"","family":"Cravidi","given":"Claudio","non-dropping-particle":"","parse-names":false,"suffix":""},{"dropping-particle":"","family":"Duse","given":"Marzia","non-dropping-particle":"","parse-names":false,"suffix":""},{"dropping-particle":"","family":"Chiappini","given":"Elena","non-dropping-particle":"","parse-names":false,"suffix":""}],"container-title":"Acta bio-medica : Atenei Parmensis","id":"ITEM-1","issue":"11-S","issued":{"date-parts":[["2020"]]},"page":"1-9","publisher":"Acta Biomed","title":"Tuberculosis and TNF-α inhibitors in children: how to manage a fine balance","type":"article-journal","volume":"91"},"uris":["http://www.mendeley.com/documents/?uuid=a2c26f2f-f203-381d-967f-1b5ba3b202d6"]}],"mendeley":{"formattedCitation":"(9)","plainTextFormattedCitation":"(9)","previouslyFormattedCitation":"(9)"},"properties":{"noteIndex":0},"schema":"https://github.com/citation-style-language/schema/raw/master/csl-citation.json"}</w:instrText>
      </w:r>
      <w:r w:rsidR="00E9276C" w:rsidRPr="00A12DA3">
        <w:rPr>
          <w:rFonts w:cstheme="minorBidi"/>
        </w:rPr>
        <w:fldChar w:fldCharType="separate"/>
      </w:r>
      <w:r w:rsidR="00E9276C" w:rsidRPr="00A12DA3">
        <w:rPr>
          <w:rFonts w:cstheme="minorBidi"/>
          <w:noProof/>
        </w:rPr>
        <w:t>(9)</w:t>
      </w:r>
      <w:r w:rsidR="00E9276C" w:rsidRPr="00A12DA3">
        <w:rPr>
          <w:rFonts w:cstheme="minorBidi"/>
        </w:rPr>
        <w:fldChar w:fldCharType="end"/>
      </w:r>
      <w:r w:rsidR="002833B8" w:rsidRPr="00A12DA3">
        <w:rPr>
          <w:rFonts w:cstheme="minorBidi"/>
        </w:rPr>
        <w:t xml:space="preserve">. </w:t>
      </w:r>
    </w:p>
    <w:p w14:paraId="322C3793" w14:textId="465DC6CB" w:rsidR="00721D85" w:rsidRPr="00A12DA3" w:rsidRDefault="00AA4C3B" w:rsidP="00AA4C3B">
      <w:pPr>
        <w:ind w:left="720"/>
        <w:rPr>
          <w:rFonts w:cstheme="minorBidi"/>
        </w:rPr>
      </w:pPr>
      <w:r w:rsidRPr="00A12DA3">
        <w:rPr>
          <w:rFonts w:cstheme="minorBidi"/>
        </w:rPr>
        <w:t>2.</w:t>
      </w:r>
      <w:r w:rsidR="00F03469" w:rsidRPr="00A12DA3">
        <w:rPr>
          <w:rFonts w:cstheme="minorBidi"/>
        </w:rPr>
        <w:t>12</w:t>
      </w:r>
      <w:r w:rsidRPr="00A12DA3">
        <w:rPr>
          <w:rFonts w:cstheme="minorBidi"/>
        </w:rPr>
        <w:t>.2</w:t>
      </w:r>
      <w:r w:rsidRPr="00A12DA3">
        <w:rPr>
          <w:rFonts w:cstheme="minorBidi"/>
        </w:rPr>
        <w:tab/>
      </w:r>
      <w:r w:rsidR="00092DF3" w:rsidRPr="00A12DA3">
        <w:rPr>
          <w:rFonts w:cstheme="minorBidi"/>
        </w:rPr>
        <w:t xml:space="preserve">Patients should be screened for any symptoms of </w:t>
      </w:r>
      <w:r w:rsidR="00B01B10" w:rsidRPr="00A12DA3">
        <w:rPr>
          <w:rFonts w:cstheme="minorBidi"/>
        </w:rPr>
        <w:t xml:space="preserve">TB </w:t>
      </w:r>
      <w:r w:rsidR="00092DF3" w:rsidRPr="00A12DA3">
        <w:rPr>
          <w:rFonts w:cstheme="minorBidi"/>
        </w:rPr>
        <w:t xml:space="preserve">disease (persistent cough, fevers, faltering growth </w:t>
      </w:r>
      <w:r w:rsidR="003C67BF" w:rsidRPr="00A12DA3">
        <w:rPr>
          <w:rFonts w:cstheme="minorBidi"/>
        </w:rPr>
        <w:t>etc.</w:t>
      </w:r>
      <w:r w:rsidR="00092DF3" w:rsidRPr="00A12DA3">
        <w:rPr>
          <w:rFonts w:cstheme="minorBidi"/>
        </w:rPr>
        <w:t xml:space="preserve">). </w:t>
      </w:r>
    </w:p>
    <w:p w14:paraId="433534D5" w14:textId="559B84A1" w:rsidR="00721D85" w:rsidRPr="00A12DA3" w:rsidRDefault="00F31354" w:rsidP="004F4AFC">
      <w:pPr>
        <w:ind w:left="720"/>
        <w:rPr>
          <w:rFonts w:cstheme="minorBidi"/>
        </w:rPr>
      </w:pPr>
      <w:r w:rsidRPr="00A12DA3">
        <w:rPr>
          <w:rFonts w:cstheme="minorBidi"/>
        </w:rPr>
        <w:t>2.1</w:t>
      </w:r>
      <w:r w:rsidR="00F03469" w:rsidRPr="00A12DA3">
        <w:rPr>
          <w:rFonts w:cstheme="minorBidi"/>
        </w:rPr>
        <w:t>2</w:t>
      </w:r>
      <w:r w:rsidRPr="00A12DA3">
        <w:rPr>
          <w:rFonts w:cstheme="minorBidi"/>
        </w:rPr>
        <w:t>.3</w:t>
      </w:r>
      <w:r w:rsidR="004F4AFC" w:rsidRPr="00A12DA3">
        <w:rPr>
          <w:rFonts w:cstheme="minorBidi"/>
        </w:rPr>
        <w:tab/>
      </w:r>
      <w:r w:rsidR="00092DF3" w:rsidRPr="00A12DA3">
        <w:rPr>
          <w:rFonts w:cstheme="minorBidi"/>
        </w:rPr>
        <w:t xml:space="preserve">All </w:t>
      </w:r>
      <w:r w:rsidR="00B01B10" w:rsidRPr="00A12DA3">
        <w:rPr>
          <w:rFonts w:cstheme="minorBidi"/>
        </w:rPr>
        <w:t xml:space="preserve">children </w:t>
      </w:r>
      <w:r w:rsidRPr="00A12DA3">
        <w:rPr>
          <w:rFonts w:cstheme="minorBidi"/>
        </w:rPr>
        <w:t>should be offered an IGRA test</w:t>
      </w:r>
      <w:r w:rsidR="004F4AFC" w:rsidRPr="00A12DA3">
        <w:rPr>
          <w:rFonts w:cstheme="minorBidi"/>
        </w:rPr>
        <w:t xml:space="preserve">. </w:t>
      </w:r>
      <w:r w:rsidR="00092DF3" w:rsidRPr="00A12DA3">
        <w:rPr>
          <w:rFonts w:cstheme="minorBidi"/>
        </w:rPr>
        <w:t>If the IGRA was performed whilst on any form of immune suppression, or if results</w:t>
      </w:r>
      <w:r w:rsidR="003823A6" w:rsidRPr="00A12DA3">
        <w:rPr>
          <w:rFonts w:cstheme="minorBidi"/>
        </w:rPr>
        <w:t>,</w:t>
      </w:r>
      <w:r w:rsidR="00092DF3" w:rsidRPr="00A12DA3">
        <w:rPr>
          <w:rFonts w:cstheme="minorBidi"/>
        </w:rPr>
        <w:t xml:space="preserve"> </w:t>
      </w:r>
      <w:r w:rsidR="003823A6" w:rsidRPr="00A12DA3">
        <w:rPr>
          <w:rFonts w:cstheme="minorBidi"/>
        </w:rPr>
        <w:t xml:space="preserve">when repeated, remain </w:t>
      </w:r>
      <w:r w:rsidR="00092DF3" w:rsidRPr="00A12DA3">
        <w:rPr>
          <w:rFonts w:cstheme="minorBidi"/>
        </w:rPr>
        <w:t xml:space="preserve">indeterminate (which occurs more frequently in children with inflammatory conditions requiring treatment with biologic agents), then an individualised risk assessment, in conjunction with discussion with an expert and the family should determine the need for treatment for TB infection. </w:t>
      </w:r>
    </w:p>
    <w:p w14:paraId="164EFAE0" w14:textId="18EB0A0F" w:rsidR="00F31354" w:rsidRPr="00A12DA3" w:rsidRDefault="00F31354" w:rsidP="00F31354">
      <w:pPr>
        <w:ind w:left="720"/>
        <w:rPr>
          <w:rFonts w:cstheme="minorBidi"/>
        </w:rPr>
      </w:pPr>
      <w:r w:rsidRPr="00A12DA3">
        <w:rPr>
          <w:rFonts w:cstheme="minorBidi"/>
        </w:rPr>
        <w:t>2.1</w:t>
      </w:r>
      <w:r w:rsidR="00F03469" w:rsidRPr="00A12DA3">
        <w:rPr>
          <w:rFonts w:cstheme="minorBidi"/>
        </w:rPr>
        <w:t>2</w:t>
      </w:r>
      <w:r w:rsidRPr="00A12DA3">
        <w:rPr>
          <w:rFonts w:cstheme="minorBidi"/>
        </w:rPr>
        <w:t>.4</w:t>
      </w:r>
      <w:r w:rsidRPr="00A12DA3">
        <w:rPr>
          <w:rFonts w:cstheme="minorBidi"/>
        </w:rPr>
        <w:tab/>
        <w:t xml:space="preserve">High risk groups include those previously treated for TB infection or disease, and </w:t>
      </w:r>
      <w:r w:rsidR="00B01B10" w:rsidRPr="00A12DA3">
        <w:rPr>
          <w:rFonts w:cstheme="minorBidi"/>
        </w:rPr>
        <w:t>anyone exposed to</w:t>
      </w:r>
      <w:r w:rsidRPr="00A12DA3">
        <w:rPr>
          <w:rFonts w:cstheme="minorBidi"/>
        </w:rPr>
        <w:t xml:space="preserve"> known or suspected </w:t>
      </w:r>
      <w:r w:rsidR="00B01B10" w:rsidRPr="00A12DA3">
        <w:rPr>
          <w:rFonts w:cstheme="minorBidi"/>
        </w:rPr>
        <w:t>TB</w:t>
      </w:r>
      <w:r w:rsidRPr="00A12DA3">
        <w:rPr>
          <w:rFonts w:cstheme="minorBidi"/>
        </w:rPr>
        <w:t>.  If the child or their parents were born in endemic areas, or they have travelled to an endemic area in the last year, they should be considered high-risk.</w:t>
      </w:r>
    </w:p>
    <w:p w14:paraId="1E27EFE9" w14:textId="0BED9501" w:rsidR="00721D85" w:rsidRPr="00A12DA3" w:rsidRDefault="004F4AFC" w:rsidP="004F4AFC">
      <w:pPr>
        <w:ind w:left="720"/>
        <w:rPr>
          <w:rFonts w:cstheme="minorBidi"/>
        </w:rPr>
      </w:pPr>
      <w:r w:rsidRPr="00A12DA3">
        <w:rPr>
          <w:rFonts w:cstheme="minorBidi"/>
          <w:iCs/>
        </w:rPr>
        <w:t>2.1</w:t>
      </w:r>
      <w:r w:rsidR="00F03469" w:rsidRPr="00A12DA3">
        <w:rPr>
          <w:rFonts w:cstheme="minorBidi"/>
          <w:iCs/>
        </w:rPr>
        <w:t>2</w:t>
      </w:r>
      <w:r w:rsidRPr="00A12DA3">
        <w:rPr>
          <w:rFonts w:cstheme="minorBidi"/>
          <w:iCs/>
        </w:rPr>
        <w:t>.5</w:t>
      </w:r>
      <w:r w:rsidRPr="00A12DA3">
        <w:rPr>
          <w:rFonts w:cstheme="minorBidi"/>
          <w:iCs/>
        </w:rPr>
        <w:tab/>
      </w:r>
      <w:r w:rsidR="00E12029" w:rsidRPr="00A12DA3">
        <w:rPr>
          <w:rFonts w:cstheme="minorBidi"/>
          <w:iCs/>
        </w:rPr>
        <w:t>If the patient is identified as high risk,</w:t>
      </w:r>
      <w:r w:rsidR="00E12029" w:rsidRPr="00A12DA3">
        <w:rPr>
          <w:rFonts w:cstheme="minorBidi"/>
        </w:rPr>
        <w:t xml:space="preserve"> we would also recommend screening the immediate family, as treating their TB infection may prevent future exposure to the child.</w:t>
      </w:r>
    </w:p>
    <w:p w14:paraId="7D2B7BE8" w14:textId="3479F9A4" w:rsidR="00721D85" w:rsidRPr="00A12DA3" w:rsidRDefault="004F4AFC" w:rsidP="004F4AFC">
      <w:pPr>
        <w:pStyle w:val="Heading3"/>
      </w:pPr>
      <w:bookmarkStart w:id="26" w:name="_Toc128133942"/>
      <w:r w:rsidRPr="00A12DA3">
        <w:lastRenderedPageBreak/>
        <w:t>2.1</w:t>
      </w:r>
      <w:r w:rsidR="00F03469" w:rsidRPr="00A12DA3">
        <w:t>3</w:t>
      </w:r>
      <w:r w:rsidRPr="00A12DA3">
        <w:tab/>
      </w:r>
      <w:r w:rsidR="00092DF3" w:rsidRPr="00A12DA3">
        <w:t>How should patients exposed to MDR</w:t>
      </w:r>
      <w:r w:rsidR="0065685C" w:rsidRPr="00A12DA3">
        <w:t>-</w:t>
      </w:r>
      <w:r w:rsidR="00092DF3" w:rsidRPr="00A12DA3">
        <w:t>TB be managed?</w:t>
      </w:r>
      <w:bookmarkEnd w:id="26"/>
      <w:r w:rsidR="00092DF3" w:rsidRPr="00A12DA3">
        <w:t xml:space="preserve"> </w:t>
      </w:r>
    </w:p>
    <w:p w14:paraId="082AF7E5" w14:textId="77777777" w:rsidR="00694C11" w:rsidRPr="00694C11" w:rsidRDefault="00694C11" w:rsidP="00694C11">
      <w:pPr>
        <w:ind w:left="720"/>
        <w:rPr>
          <w:rFonts w:cstheme="minorBidi"/>
        </w:rPr>
      </w:pPr>
      <w:r w:rsidRPr="00694C11">
        <w:rPr>
          <w:rFonts w:cstheme="minorBidi"/>
        </w:rPr>
        <w:t>2.13.1</w:t>
      </w:r>
      <w:r w:rsidRPr="00694C11">
        <w:rPr>
          <w:rFonts w:cstheme="minorBidi"/>
        </w:rPr>
        <w:tab/>
        <w:t>All children exposed to MDR-TB should be discussed with a specialist paediatric TB service.   Baseline assessment should include as a minimum clinical review, chest x-ray, TB immune test (TST/IGRA) and microbiological sampling if clinically indicated.  It is very important to confidently exclude TB disease in MDR-TB exposed children if they are given TPT using a single drug to ensure they do not develop disease with an organism resistant to that drug.</w:t>
      </w:r>
    </w:p>
    <w:p w14:paraId="7374B10E" w14:textId="77777777" w:rsidR="00694C11" w:rsidRPr="00694C11" w:rsidRDefault="00694C11" w:rsidP="00694C11">
      <w:pPr>
        <w:ind w:left="720"/>
        <w:rPr>
          <w:rFonts w:cstheme="minorBidi"/>
        </w:rPr>
      </w:pPr>
      <w:r w:rsidRPr="00694C11">
        <w:rPr>
          <w:rFonts w:cstheme="minorBidi"/>
        </w:rPr>
        <w:t>2.13.2</w:t>
      </w:r>
      <w:r w:rsidRPr="00694C11">
        <w:rPr>
          <w:rFonts w:cstheme="minorBidi"/>
        </w:rPr>
        <w:tab/>
        <w:t>Specialists in paediatric TB may wish to discuss cases with the British Thoracic Society MDR-TB clinical advice service (CAS) for further advice on management, especially if there are additional clinical issues to consider (https://mdrtb.brit-thoracic.org.uk/WebPages/Login/frmLogin.aspx).</w:t>
      </w:r>
    </w:p>
    <w:p w14:paraId="6590A95C" w14:textId="77777777" w:rsidR="00694C11" w:rsidRDefault="00694C11" w:rsidP="00694C11">
      <w:pPr>
        <w:rPr>
          <w:rStyle w:val="Hyperlink"/>
        </w:rPr>
      </w:pPr>
      <w:r w:rsidRPr="00694C11">
        <w:rPr>
          <w:rFonts w:cstheme="minorBidi"/>
        </w:rPr>
        <w:t>2.13.3</w:t>
      </w:r>
      <w:r w:rsidRPr="00694C11">
        <w:rPr>
          <w:rFonts w:cstheme="minorBidi"/>
        </w:rPr>
        <w:tab/>
        <w:t>Exposed children should usually be offered six months TPT with levofloxacin</w:t>
      </w:r>
      <w:r>
        <w:rPr>
          <w:rFonts w:cstheme="minorBidi"/>
        </w:rPr>
        <w:t xml:space="preserve"> (ref </w:t>
      </w:r>
      <w:hyperlink r:id="rId10" w:history="1">
        <w:r w:rsidRPr="000C1344">
          <w:rPr>
            <w:rStyle w:val="Hyperlink"/>
          </w:rPr>
          <w:t>https://iris.who.int/bitstream/handle/10665/378536/9789240096196-eng.pdf?sequence=1</w:t>
        </w:r>
      </w:hyperlink>
    </w:p>
    <w:p w14:paraId="5EB94E03" w14:textId="4B49B424" w:rsidR="00694C11" w:rsidRPr="00694C11" w:rsidRDefault="00694C11" w:rsidP="00694C11">
      <w:pPr>
        <w:ind w:left="720"/>
        <w:rPr>
          <w:rFonts w:cstheme="minorBidi"/>
        </w:rPr>
      </w:pPr>
      <w:r>
        <w:rPr>
          <w:rFonts w:cstheme="minorBidi"/>
        </w:rPr>
        <w:t>)</w:t>
      </w:r>
      <w:r w:rsidRPr="00694C11">
        <w:rPr>
          <w:rFonts w:cstheme="minorBidi"/>
        </w:rPr>
        <w:t>.</w:t>
      </w:r>
    </w:p>
    <w:p w14:paraId="05F2A089" w14:textId="77777777" w:rsidR="00694C11" w:rsidRPr="00694C11" w:rsidRDefault="00694C11" w:rsidP="00694C11">
      <w:pPr>
        <w:ind w:left="720"/>
        <w:rPr>
          <w:rFonts w:cstheme="minorBidi"/>
        </w:rPr>
      </w:pPr>
      <w:r w:rsidRPr="00694C11">
        <w:rPr>
          <w:rFonts w:cstheme="minorBidi"/>
        </w:rPr>
        <w:t>2.13.4</w:t>
      </w:r>
      <w:r w:rsidRPr="00694C11">
        <w:rPr>
          <w:rFonts w:cstheme="minorBidi"/>
        </w:rPr>
        <w:tab/>
        <w:t>Whether or not TPT is given, clinical review should take place every 3 months, and chest x-ray at 3, 12 and 24 months, or if clinically indicated at any time.  All MDR-TB exposed children should be followed up for 24 months irrespective of treatment received.</w:t>
      </w:r>
    </w:p>
    <w:p w14:paraId="11885D21" w14:textId="48055A45" w:rsidR="00721D85" w:rsidRPr="00A12DA3" w:rsidRDefault="00694C11" w:rsidP="00694C11">
      <w:pPr>
        <w:ind w:left="720"/>
        <w:rPr>
          <w:rFonts w:cstheme="minorBidi"/>
        </w:rPr>
      </w:pPr>
      <w:r w:rsidRPr="00694C11">
        <w:rPr>
          <w:rFonts w:cstheme="minorBidi"/>
        </w:rPr>
        <w:t>2.13.5</w:t>
      </w:r>
      <w:r w:rsidRPr="00694C11">
        <w:rPr>
          <w:rFonts w:cstheme="minorBidi"/>
        </w:rPr>
        <w:tab/>
        <w:t>If initial TST and IGRA are negative and the child is not on treatment, repeat this at 8 weeks post last exposure, and prior to end of clinical follow up.   If they remain negative, and it has not been given previously, BCG should be offered.  They should then be followed up as above.</w:t>
      </w:r>
    </w:p>
    <w:p w14:paraId="37696D7E" w14:textId="471194B4" w:rsidR="00721D85" w:rsidRPr="00A12DA3" w:rsidRDefault="00721D85" w:rsidP="004F4AFC">
      <w:pPr>
        <w:ind w:left="720"/>
        <w:rPr>
          <w:rFonts w:cstheme="minorBidi"/>
          <w:i/>
        </w:rPr>
      </w:pPr>
    </w:p>
    <w:p w14:paraId="605B33E7" w14:textId="77777777" w:rsidR="00E12029" w:rsidRPr="00A12DA3" w:rsidRDefault="00E12029">
      <w:pPr>
        <w:rPr>
          <w:rFonts w:cstheme="minorBidi"/>
          <w:sz w:val="32"/>
          <w:szCs w:val="32"/>
        </w:rPr>
      </w:pPr>
      <w:r w:rsidRPr="00A12DA3">
        <w:rPr>
          <w:rFonts w:cstheme="minorBidi"/>
        </w:rPr>
        <w:br w:type="page"/>
      </w:r>
    </w:p>
    <w:p w14:paraId="19B86F47" w14:textId="4F7F1643" w:rsidR="00721D85" w:rsidRPr="00A12DA3" w:rsidRDefault="00131663" w:rsidP="002B214E">
      <w:pPr>
        <w:pStyle w:val="Heading2"/>
      </w:pPr>
      <w:bookmarkStart w:id="27" w:name="_Toc128133943"/>
      <w:r w:rsidRPr="00A12DA3">
        <w:lastRenderedPageBreak/>
        <w:t xml:space="preserve">SECTION </w:t>
      </w:r>
      <w:r w:rsidR="00092DF3" w:rsidRPr="00A12DA3">
        <w:t>3: DIAGNOSIS OF TB DISEASE</w:t>
      </w:r>
      <w:bookmarkEnd w:id="27"/>
    </w:p>
    <w:p w14:paraId="5391C89D" w14:textId="58BA7D77" w:rsidR="00721D85" w:rsidRPr="00A12DA3" w:rsidRDefault="00BD1B3F" w:rsidP="004744EB">
      <w:pPr>
        <w:pStyle w:val="Heading3"/>
        <w:rPr>
          <w:b/>
        </w:rPr>
      </w:pPr>
      <w:bookmarkStart w:id="28" w:name="_Toc128133944"/>
      <w:r w:rsidRPr="00A12DA3">
        <w:t>3.1</w:t>
      </w:r>
      <w:r w:rsidRPr="00A12DA3">
        <w:tab/>
      </w:r>
      <w:r w:rsidR="00821776" w:rsidRPr="00A12DA3">
        <w:t>Laboratory tests</w:t>
      </w:r>
      <w:bookmarkEnd w:id="28"/>
    </w:p>
    <w:p w14:paraId="55C8B3C4" w14:textId="1591A31B" w:rsidR="00721D85" w:rsidRPr="00A12DA3" w:rsidRDefault="00821776" w:rsidP="007B2D24">
      <w:pPr>
        <w:ind w:left="720"/>
      </w:pPr>
      <w:r w:rsidRPr="00A12DA3">
        <w:t>3.1.1</w:t>
      </w:r>
      <w:r w:rsidRPr="00A12DA3">
        <w:tab/>
      </w:r>
      <w:r w:rsidR="00092DF3" w:rsidRPr="00A12DA3">
        <w:t xml:space="preserve">Sputum, </w:t>
      </w:r>
      <w:r w:rsidR="00717A65" w:rsidRPr="00A12DA3">
        <w:t>other respiratory samples (</w:t>
      </w:r>
      <w:proofErr w:type="spellStart"/>
      <w:r w:rsidR="00717A65" w:rsidRPr="00A12DA3">
        <w:t>eg</w:t>
      </w:r>
      <w:proofErr w:type="spellEnd"/>
      <w:r w:rsidR="00717A65" w:rsidRPr="00A12DA3">
        <w:t xml:space="preserve"> nasopharyngeal aspirate), </w:t>
      </w:r>
      <w:r w:rsidR="00092DF3" w:rsidRPr="00A12DA3">
        <w:t xml:space="preserve">gastric washing, </w:t>
      </w:r>
      <w:r w:rsidR="006D44D6" w:rsidRPr="00A12DA3">
        <w:t>cerebrospinal fluid (CSF)</w:t>
      </w:r>
      <w:r w:rsidR="00092DF3" w:rsidRPr="00A12DA3">
        <w:t xml:space="preserve">, pleural fluids, ascites, joint fluid, urine, skin or tissue </w:t>
      </w:r>
      <w:r w:rsidR="00717A65" w:rsidRPr="00A12DA3">
        <w:t xml:space="preserve">(including lymph node) </w:t>
      </w:r>
      <w:r w:rsidR="00092DF3" w:rsidRPr="00A12DA3">
        <w:t>biopsies</w:t>
      </w:r>
      <w:r w:rsidR="00717A65" w:rsidRPr="00A12DA3">
        <w:t xml:space="preserve"> or aspirates</w:t>
      </w:r>
      <w:r w:rsidR="00092DF3" w:rsidRPr="00A12DA3">
        <w:t>, bone, bone marrow, bronchoalveolar washings,</w:t>
      </w:r>
      <w:r w:rsidR="00E12029" w:rsidRPr="00A12DA3">
        <w:t xml:space="preserve"> </w:t>
      </w:r>
      <w:r w:rsidR="00092DF3" w:rsidRPr="00A12DA3">
        <w:t xml:space="preserve">blood, </w:t>
      </w:r>
      <w:r w:rsidR="00717A65" w:rsidRPr="00A12DA3">
        <w:t xml:space="preserve">stool </w:t>
      </w:r>
      <w:r w:rsidR="004C4A1A" w:rsidRPr="00A12DA3">
        <w:t xml:space="preserve">and </w:t>
      </w:r>
      <w:r w:rsidR="00092DF3" w:rsidRPr="00A12DA3">
        <w:t>post-mortem specimens may all be tested for the presence of mycobacteria</w:t>
      </w:r>
      <w:r w:rsidR="007968E8" w:rsidRPr="00A12DA3">
        <w:fldChar w:fldCharType="begin" w:fldLock="1"/>
      </w:r>
      <w:r w:rsidR="00E57EBF" w:rsidRPr="00A12DA3">
        <w:instrText>ADDIN CSL_CITATION {"citationItems":[{"id":"ITEM-1","itemData":{"URL":"https://www.gov.uk/government/publications/smi-b-40-investigation-of-specimens-for-mycobacterium-species","accessed":{"date-parts":[["2022","12","16"]]},"id":"ITEM-1","issued":{"date-parts":[["0"]]},"title":"UK SMI B 40: investigation of specimens for Mycobacterium species - GOV.UK","type":"webpage"},"uris":["http://www.mendeley.com/documents/?uuid=ed886b18-7eaf-36b8-ab7b-f2e3040a8bd0"]},{"id":"ITEM-2","itemData":{"URL":"https://www.gov.uk/guidance/tuberculosis-reference-laboratories#detection-of-mycobacteria","accessed":{"date-parts":[["2022","12","16"]]},"id":"ITEM-2","issued":{"date-parts":[["0"]]},"title":"Tuberculosis reference laboratories - GOV.UK","type":"webpage"},"uris":["http://www.mendeley.com/documents/?uuid=2c14ebe0-fc94-39a9-8c49-2311aafdec52"]},{"id":"ITEM-3","itemData":{"URL":"http://www.gov.uk/phe","abstract":"We work with national and local government, industry and the NHS to protect and improve the nation's health and support healthier choices. We address inequalities by focusing on removing barriers to good health. We were established on 1 April 2013 to bring together public health specialists from more than 70 organisations into a single public health service. Public Health England 133-155 Waterloo Road Wellington House London SE1 8UG Tel: 020 7654 8000","accessed":{"date-parts":[["2022","12","16"]]},"author":[{"dropping-particle":"","family":"Wales","given":"","non-dropping-particle":"","parse-names":false,"suffix":""}],"id":"ITEM-3","issued":{"date-parts":[["2013"]]},"title":"Position statement: Direct molecular testing for tuberculosis in England, Scotland and Wales July 2013 Direct molecular testing for tuberculosis in","type":"webpage"},"uris":["http://www.mendeley.com/documents/?uuid=0e450476-f77e-3358-a7e4-be75e95da431"]}],"mendeley":{"formattedCitation":"(10–12)","plainTextFormattedCitation":"(10–12)","previouslyFormattedCitation":"(10–12)"},"properties":{"noteIndex":0},"schema":"https://github.com/citation-style-language/schema/raw/master/csl-citation.json"}</w:instrText>
      </w:r>
      <w:r w:rsidR="007968E8" w:rsidRPr="00A12DA3">
        <w:fldChar w:fldCharType="separate"/>
      </w:r>
      <w:r w:rsidR="007968E8" w:rsidRPr="00A12DA3">
        <w:rPr>
          <w:noProof/>
        </w:rPr>
        <w:t>(10–12)</w:t>
      </w:r>
      <w:r w:rsidR="007968E8" w:rsidRPr="00A12DA3">
        <w:fldChar w:fldCharType="end"/>
      </w:r>
      <w:r w:rsidR="00092DF3" w:rsidRPr="00A12DA3">
        <w:t>.</w:t>
      </w:r>
      <w:r w:rsidR="007B2D24" w:rsidRPr="00A12DA3">
        <w:t xml:space="preserve">  </w:t>
      </w:r>
    </w:p>
    <w:p w14:paraId="0FA55912" w14:textId="51B82BF4" w:rsidR="00721D85" w:rsidRPr="00A12DA3" w:rsidRDefault="00821776" w:rsidP="00821776">
      <w:pPr>
        <w:ind w:left="720"/>
      </w:pPr>
      <w:r w:rsidRPr="00A12DA3">
        <w:t>3.1.</w:t>
      </w:r>
      <w:r w:rsidR="007B2D24" w:rsidRPr="00A12DA3">
        <w:t>2</w:t>
      </w:r>
      <w:r w:rsidRPr="00A12DA3">
        <w:tab/>
      </w:r>
      <w:r w:rsidR="00092DF3" w:rsidRPr="00A12DA3">
        <w:t xml:space="preserve">Mycobacteria are usually detected by </w:t>
      </w:r>
      <w:r w:rsidR="004C4A1A" w:rsidRPr="00A12DA3">
        <w:t xml:space="preserve">light microscopy with </w:t>
      </w:r>
      <w:r w:rsidR="00092DF3" w:rsidRPr="00A12DA3">
        <w:t>auramine</w:t>
      </w:r>
      <w:r w:rsidR="008B6C7E" w:rsidRPr="00A12DA3">
        <w:t>-rhodamine</w:t>
      </w:r>
      <w:r w:rsidR="00092DF3" w:rsidRPr="00A12DA3">
        <w:t xml:space="preserve"> fluorescent staini</w:t>
      </w:r>
      <w:r w:rsidR="003C67BF" w:rsidRPr="00A12DA3">
        <w:t xml:space="preserve">ng of a smear followed by </w:t>
      </w:r>
      <w:proofErr w:type="spellStart"/>
      <w:r w:rsidR="003C67BF" w:rsidRPr="00A12DA3">
        <w:t>Ziehl-</w:t>
      </w:r>
      <w:r w:rsidR="00092DF3" w:rsidRPr="00A12DA3">
        <w:t>Neelsen</w:t>
      </w:r>
      <w:proofErr w:type="spellEnd"/>
      <w:r w:rsidR="00092DF3" w:rsidRPr="00A12DA3">
        <w:t xml:space="preserve"> staining. </w:t>
      </w:r>
    </w:p>
    <w:p w14:paraId="5556CC79" w14:textId="2CAA22C3" w:rsidR="00721D85" w:rsidRPr="00A12DA3" w:rsidRDefault="007B2D24" w:rsidP="00821776">
      <w:pPr>
        <w:ind w:left="720"/>
      </w:pPr>
      <w:r w:rsidRPr="00A12DA3">
        <w:t>3.1.3</w:t>
      </w:r>
      <w:r w:rsidRPr="00A12DA3">
        <w:tab/>
      </w:r>
      <w:r w:rsidR="00092DF3" w:rsidRPr="00A12DA3">
        <w:t xml:space="preserve">Laboratories may also offer nucleic acid amplification tests (NAAT) for the detection of </w:t>
      </w:r>
      <w:r w:rsidR="00092DF3" w:rsidRPr="00A12DA3">
        <w:rPr>
          <w:i/>
        </w:rPr>
        <w:t>M</w:t>
      </w:r>
      <w:r w:rsidR="00F31354" w:rsidRPr="00A12DA3">
        <w:rPr>
          <w:i/>
        </w:rPr>
        <w:t>. tuberculosis</w:t>
      </w:r>
      <w:r w:rsidR="00092DF3" w:rsidRPr="00A12DA3">
        <w:t xml:space="preserve">. This should be </w:t>
      </w:r>
      <w:r w:rsidR="002004F6" w:rsidRPr="00A12DA3">
        <w:t xml:space="preserve">performed </w:t>
      </w:r>
      <w:r w:rsidR="00092DF3" w:rsidRPr="00A12DA3">
        <w:t xml:space="preserve">routinely in the setting of suspected </w:t>
      </w:r>
      <w:r w:rsidR="00F31354" w:rsidRPr="00A12DA3">
        <w:t>TB</w:t>
      </w:r>
      <w:r w:rsidR="00092DF3" w:rsidRPr="00A12DA3">
        <w:t xml:space="preserve"> in children aged </w:t>
      </w:r>
      <w:r w:rsidR="00B01B10" w:rsidRPr="00A12DA3">
        <w:t>&lt; 16 years</w:t>
      </w:r>
      <w:r w:rsidR="00092DF3" w:rsidRPr="00A12DA3">
        <w:t xml:space="preserve">. NAATs are also of value for the rapid detection of </w:t>
      </w:r>
      <w:r w:rsidR="00F31354" w:rsidRPr="00A12DA3">
        <w:rPr>
          <w:i/>
        </w:rPr>
        <w:t>M. tuberculosis</w:t>
      </w:r>
      <w:r w:rsidR="00F31354" w:rsidRPr="00A12DA3">
        <w:t xml:space="preserve"> </w:t>
      </w:r>
      <w:r w:rsidR="00092DF3" w:rsidRPr="00A12DA3">
        <w:t xml:space="preserve">genetic mutations associated with drug resistance. These tests are generally faster than culture but less sensitive and should </w:t>
      </w:r>
      <w:r w:rsidR="00F31354" w:rsidRPr="00A12DA3">
        <w:t>not</w:t>
      </w:r>
      <w:r w:rsidR="00092DF3" w:rsidRPr="00A12DA3">
        <w:t xml:space="preserve"> replace culture. Some NAATs may also be available for other sample types but may not be validated/verified, meaning the result should be interpreted with specialist advice. </w:t>
      </w:r>
      <w:r w:rsidR="00F31354" w:rsidRPr="00A12DA3">
        <w:t xml:space="preserve">Despite </w:t>
      </w:r>
      <w:r w:rsidR="004A213E" w:rsidRPr="00A12DA3">
        <w:t xml:space="preserve">some </w:t>
      </w:r>
      <w:r w:rsidR="00E12029" w:rsidRPr="00A12DA3">
        <w:t>NAAT</w:t>
      </w:r>
      <w:r w:rsidR="00F31354" w:rsidRPr="00A12DA3">
        <w:t>s</w:t>
      </w:r>
      <w:r w:rsidR="00E12029" w:rsidRPr="00A12DA3">
        <w:t xml:space="preserve"> </w:t>
      </w:r>
      <w:r w:rsidR="00F31354" w:rsidRPr="00A12DA3">
        <w:t xml:space="preserve">being </w:t>
      </w:r>
      <w:r w:rsidR="00E12029" w:rsidRPr="00A12DA3">
        <w:t xml:space="preserve">only approved </w:t>
      </w:r>
      <w:r w:rsidR="004A213E" w:rsidRPr="00A12DA3">
        <w:t xml:space="preserve">by manufacturers </w:t>
      </w:r>
      <w:r w:rsidR="00E12029" w:rsidRPr="00A12DA3">
        <w:t>for sputum</w:t>
      </w:r>
      <w:r w:rsidR="004A213E" w:rsidRPr="00A12DA3">
        <w:t xml:space="preserve"> testing</w:t>
      </w:r>
      <w:r w:rsidR="00E12029" w:rsidRPr="00A12DA3">
        <w:t xml:space="preserve">, </w:t>
      </w:r>
      <w:r w:rsidR="004A213E" w:rsidRPr="00A12DA3">
        <w:t xml:space="preserve">they are </w:t>
      </w:r>
      <w:r w:rsidR="00E12029" w:rsidRPr="00A12DA3">
        <w:t xml:space="preserve">regularly used </w:t>
      </w:r>
      <w:r w:rsidR="004A213E" w:rsidRPr="00A12DA3">
        <w:t xml:space="preserve">for gastric aspirates, CSF, and tissue </w:t>
      </w:r>
      <w:r w:rsidR="00717A65" w:rsidRPr="00A12DA3">
        <w:t xml:space="preserve">(including lymph node) </w:t>
      </w:r>
      <w:r w:rsidR="004A213E" w:rsidRPr="00A12DA3">
        <w:t xml:space="preserve">biopsy, as well as stool and </w:t>
      </w:r>
      <w:r w:rsidR="00092DF3" w:rsidRPr="00A12DA3">
        <w:t>nasopharyngeal aspirates</w:t>
      </w:r>
      <w:r w:rsidR="004A213E" w:rsidRPr="00A12DA3">
        <w:t xml:space="preserve"> </w:t>
      </w:r>
      <w:r w:rsidR="00092DF3" w:rsidRPr="00A12DA3">
        <w:t>in the diagnosis of TB</w:t>
      </w:r>
      <w:r w:rsidR="00E12029" w:rsidRPr="00A12DA3">
        <w:t>.</w:t>
      </w:r>
      <w:r w:rsidR="00092DF3" w:rsidRPr="00A12DA3">
        <w:t xml:space="preserve"> </w:t>
      </w:r>
      <w:r w:rsidR="004A213E" w:rsidRPr="00A12DA3">
        <w:t>A C</w:t>
      </w:r>
      <w:r w:rsidR="00092DF3" w:rsidRPr="00A12DA3">
        <w:t xml:space="preserve">ochrane review concluded that </w:t>
      </w:r>
      <w:proofErr w:type="spellStart"/>
      <w:r w:rsidR="00092DF3" w:rsidRPr="00A12DA3">
        <w:t>Xpert</w:t>
      </w:r>
      <w:proofErr w:type="spellEnd"/>
      <w:r w:rsidR="00092DF3" w:rsidRPr="00A12DA3">
        <w:t xml:space="preserve"> </w:t>
      </w:r>
      <w:r w:rsidR="003C67BF" w:rsidRPr="00A12DA3">
        <w:t xml:space="preserve">MTB/RIF </w:t>
      </w:r>
      <w:proofErr w:type="spellStart"/>
      <w:r w:rsidR="00092DF3" w:rsidRPr="00A12DA3">
        <w:t>Ultra</w:t>
      </w:r>
      <w:r w:rsidR="003C67BF" w:rsidRPr="00A12DA3">
        <w:rPr>
          <w:vertAlign w:val="superscript"/>
        </w:rPr>
        <w:t>TM</w:t>
      </w:r>
      <w:proofErr w:type="spellEnd"/>
      <w:r w:rsidR="00092DF3" w:rsidRPr="00A12DA3">
        <w:t xml:space="preserve"> in sputum, gastric aspirate, stool, and nasopharyngeal aspirate is an accurate method for detecting pulmonary</w:t>
      </w:r>
      <w:r w:rsidR="00E12029" w:rsidRPr="00A12DA3">
        <w:t xml:space="preserve"> </w:t>
      </w:r>
      <w:r w:rsidR="004A213E" w:rsidRPr="00A12DA3">
        <w:t xml:space="preserve">TB </w:t>
      </w:r>
      <w:r w:rsidR="00092DF3" w:rsidRPr="00A12DA3">
        <w:t>and rifampicin resistance in children</w:t>
      </w:r>
      <w:r w:rsidR="003B71A0" w:rsidRPr="00A12DA3">
        <w:fldChar w:fldCharType="begin" w:fldLock="1"/>
      </w:r>
      <w:r w:rsidR="007968E8" w:rsidRPr="00A12DA3">
        <w:instrText>ADDIN CSL_CITATION {"citationItems":[{"id":"ITEM-1","itemData":{"DOI":"10.1002/14651858.CD013359.pub3","ISSN":"14651858","PMID":"36065889","abstract":"Background: Every year, an estimated one million children and young adolescents become ill with tuberculosis, and around 226,000 of those children die. Xpert MTB/RIF Ultra (Xpert Ultra) is a molecular World Health Organization (WHO)-recommended rapid diagnostic test that simultaneously detects Mycobacterium tuberculosis complex and rifampicin resistance. We previously published a Cochrane Review 'Xpert MTB/RIF and Xpert MTB/RIF Ultra assays for tuberculosis disease and rifampicin resistance in children'. The current review updates evidence on the diagnostic accuracy of Xpert Ultra in children presumed to have tuberculosis disease. Parts of this review update informed the 2022 WHO updated guidance on management of tuberculosis in children and adolescents. Objectives: To assess the diagnostic accuracy of Xpert Ultra for detecting: pulmonary tuberculosis, tuberculous meningitis, lymph node tuberculosis, and rifampicin resistance, in children with presumed tuberculosis. Secondary objectives. To investigate potential sources of heterogeneity in accuracy estimates. For detection of tuberculosis, we considered age, comorbidity (HIV, severe pneumonia, and severe malnutrition), and specimen type as potential sources. To summarize the frequency of Xpert Ultra trace results. Search methods: We searched the Cochrane Infectious Diseases Group Specialized Register, MEDLINE, Embase, three other databases, and three trial registers without language restrictions to 9 March 2021. Selection criteria: Cross-sectional and cohort studies and randomized trials that evaluated Xpert Ultra in HIV-positive and HIV-negative children under 15 years of age. We included ongoing studies that helped us address the review objectives. We included studies evaluating sputum, gastric, stool, or nasopharyngeal specimens (pulmonary tuberculosis), cerebrospinal fluid (tuberculous meningitis), and fine needle aspirate or surgical biopsy tissue (lymph node tuberculosis). For detecting tuberculosis, reference standards were microbiological (culture) or composite reference standard; for stool, we also included Xpert Ultra performed on a routine respiratory specimen. For detecting rifampicin resistance, reference standards were drug susceptibility testing or MTBDRplus. Data collection and analysis: Two review authors independently extracted data and, using QUADAS-2, assessed methodological quality judging risk of bias separately for each target condition and reference standard. For each target cond…","author":[{"dropping-particle":"","family":"Kay","given":"Alexander W.","non-dropping-particle":"","parse-names":false,"suffix":""},{"dropping-particle":"","family":"Ness","given":"Tara","non-dropping-particle":"","parse-names":false,"suffix":""},{"dropping-particle":"","family":"Verkuijl","given":"Sabine E.","non-dropping-particle":"","parse-names":false,"suffix":""},{"dropping-particle":"","family":"Viney","given":"Kerri","non-dropping-particle":"","parse-names":false,"suffix":""},{"dropping-particle":"","family":"Brands","given":"Annemieke","non-dropping-particle":"","parse-names":false,"suffix":""},{"dropping-particle":"","family":"Masini","given":"Tiziana","non-dropping-particle":"","parse-names":false,"suffix":""},{"dropping-particle":"","family":"González Fernández","given":"Lucia","non-dropping-particle":"","parse-names":false,"suffix":""},{"dropping-particle":"","family":"Eisenhut","given":"Michael","non-dropping-particle":"","parse-names":false,"suffix":""},{"dropping-particle":"","family":"Detjen","given":"Anne K.","non-dropping-particle":"","parse-names":false,"suffix":""},{"dropping-particle":"","family":"Mandalakas","given":"Anna M.","non-dropping-particle":"","parse-names":false,"suffix":""},{"dropping-particle":"","family":"Steingart","given":"Karen R.","non-dropping-particle":"","parse-names":false,"suffix":""},{"dropping-particle":"","family":"Takwoingi","given":"Yemisi","non-dropping-particle":"","parse-names":false,"suffix":""}],"container-title":"Cochrane Database of Systematic Reviews","id":"ITEM-1","issue":"9","issued":{"date-parts":[["2022","9","6"]]},"publisher":"John Wiley and Sons Ltd","title":"Xpert MTB/RIF Ultra assay for tuberculosis disease and rifampicin resistance in children","type":"article-journal","volume":"2022"},"uris":["http://www.mendeley.com/documents/?uuid=f381c95c-1508-37f7-a361-b48725b073e9"]}],"mendeley":{"formattedCitation":"(13)","plainTextFormattedCitation":"(13)","previouslyFormattedCitation":"(13)"},"properties":{"noteIndex":0},"schema":"https://github.com/citation-style-language/schema/raw/master/csl-citation.json"}</w:instrText>
      </w:r>
      <w:r w:rsidR="003B71A0" w:rsidRPr="00A12DA3">
        <w:fldChar w:fldCharType="separate"/>
      </w:r>
      <w:r w:rsidR="007968E8" w:rsidRPr="00A12DA3">
        <w:rPr>
          <w:noProof/>
        </w:rPr>
        <w:t>(13)</w:t>
      </w:r>
      <w:r w:rsidR="003B71A0" w:rsidRPr="00A12DA3">
        <w:fldChar w:fldCharType="end"/>
      </w:r>
      <w:r w:rsidR="00E12029" w:rsidRPr="00A12DA3">
        <w:t>.</w:t>
      </w:r>
      <w:r w:rsidR="004A213E" w:rsidRPr="00A12DA3">
        <w:t xml:space="preserve">  We advocate their use in testing any relevant sample from children following advice from a paediatric TB specialist</w:t>
      </w:r>
      <w:r w:rsidR="006B3045" w:rsidRPr="00A12DA3">
        <w:t xml:space="preserve"> or microbiologist</w:t>
      </w:r>
      <w:r w:rsidR="004A213E" w:rsidRPr="00A12DA3">
        <w:t>.</w:t>
      </w:r>
    </w:p>
    <w:p w14:paraId="5EF8E1C9" w14:textId="4A4EA986" w:rsidR="001B7045" w:rsidRPr="00A12DA3" w:rsidRDefault="007B2D24" w:rsidP="004220B0">
      <w:pPr>
        <w:ind w:left="720"/>
      </w:pPr>
      <w:r w:rsidRPr="00A12DA3">
        <w:t>3.1.4</w:t>
      </w:r>
      <w:r w:rsidRPr="00A12DA3">
        <w:tab/>
      </w:r>
      <w:r w:rsidR="00092DF3" w:rsidRPr="00A12DA3">
        <w:t xml:space="preserve">The use of automated liquid culture systems, plus solid media, is recommended for greater recovery of mycobacteria. The combined application of both </w:t>
      </w:r>
      <w:r w:rsidR="002004F6" w:rsidRPr="00A12DA3">
        <w:t xml:space="preserve">culture-based </w:t>
      </w:r>
      <w:r w:rsidR="00092DF3" w:rsidRPr="00A12DA3">
        <w:t>and molecular technologies gives the most efficient approach to the laboratory diagnosis of tuberculous disease.</w:t>
      </w:r>
      <w:r w:rsidR="00071CBA" w:rsidRPr="00A12DA3" w:rsidDel="00071CBA">
        <w:t xml:space="preserve"> </w:t>
      </w:r>
    </w:p>
    <w:p w14:paraId="7255C0B0" w14:textId="2458A970" w:rsidR="00721D85" w:rsidRPr="00A12DA3" w:rsidRDefault="007B2D24" w:rsidP="007B2D24">
      <w:pPr>
        <w:pStyle w:val="Heading3"/>
        <w:rPr>
          <w:b/>
        </w:rPr>
      </w:pPr>
      <w:bookmarkStart w:id="29" w:name="_Toc128133945"/>
      <w:r w:rsidRPr="00A12DA3">
        <w:t>3.</w:t>
      </w:r>
      <w:r w:rsidR="004220B0" w:rsidRPr="00A12DA3">
        <w:t>2</w:t>
      </w:r>
      <w:r w:rsidRPr="00A12DA3">
        <w:tab/>
      </w:r>
      <w:r w:rsidR="00762D7E" w:rsidRPr="00A12DA3">
        <w:t>P</w:t>
      </w:r>
      <w:r w:rsidR="00C544E7" w:rsidRPr="00A12DA3">
        <w:t xml:space="preserve">ulmonary </w:t>
      </w:r>
      <w:r w:rsidR="00092DF3" w:rsidRPr="00A12DA3">
        <w:t>TB</w:t>
      </w:r>
      <w:bookmarkEnd w:id="29"/>
    </w:p>
    <w:p w14:paraId="5ECE101B" w14:textId="5344B305" w:rsidR="00721D85" w:rsidRPr="00A12DA3" w:rsidRDefault="007B2D24" w:rsidP="007B2D24">
      <w:pPr>
        <w:pStyle w:val="Heading4"/>
        <w:ind w:left="720"/>
      </w:pPr>
      <w:r w:rsidRPr="00A12DA3">
        <w:t>3.2.1</w:t>
      </w:r>
      <w:r w:rsidRPr="00A12DA3">
        <w:tab/>
      </w:r>
      <w:r w:rsidR="00092DF3" w:rsidRPr="00A12DA3">
        <w:t xml:space="preserve">What samples should </w:t>
      </w:r>
      <w:r w:rsidR="00B96A8D" w:rsidRPr="00A12DA3">
        <w:t>be</w:t>
      </w:r>
      <w:r w:rsidR="00092DF3" w:rsidRPr="00A12DA3">
        <w:t xml:space="preserve"> sen</w:t>
      </w:r>
      <w:r w:rsidR="00B96A8D" w:rsidRPr="00A12DA3">
        <w:t>t</w:t>
      </w:r>
      <w:r w:rsidR="00092DF3" w:rsidRPr="00A12DA3">
        <w:t xml:space="preserve"> for a child with suspected pulmonary </w:t>
      </w:r>
      <w:r w:rsidR="00B96A8D" w:rsidRPr="00A12DA3">
        <w:t>TB</w:t>
      </w:r>
      <w:r w:rsidR="00092DF3" w:rsidRPr="00A12DA3">
        <w:t>?</w:t>
      </w:r>
    </w:p>
    <w:p w14:paraId="224CB281" w14:textId="430C3DE9" w:rsidR="00721D85" w:rsidRPr="00A12DA3" w:rsidRDefault="007B2D24" w:rsidP="00C05C26">
      <w:pPr>
        <w:ind w:left="1440"/>
        <w:rPr>
          <w:rFonts w:cstheme="minorBidi"/>
        </w:rPr>
      </w:pPr>
      <w:r w:rsidRPr="00A12DA3">
        <w:rPr>
          <w:rFonts w:cstheme="minorBidi"/>
        </w:rPr>
        <w:t>3.2.1.1</w:t>
      </w:r>
      <w:r w:rsidRPr="00A12DA3">
        <w:rPr>
          <w:rFonts w:cstheme="minorBidi"/>
        </w:rPr>
        <w:tab/>
      </w:r>
      <w:r w:rsidR="00092DF3" w:rsidRPr="00A12DA3">
        <w:rPr>
          <w:rFonts w:cstheme="minorBidi"/>
        </w:rPr>
        <w:t>The most appropriate diagnostic samples depend on several factors including patient age</w:t>
      </w:r>
      <w:r w:rsidR="00717A65" w:rsidRPr="00A12DA3">
        <w:rPr>
          <w:rFonts w:cstheme="minorBidi"/>
        </w:rPr>
        <w:t xml:space="preserve"> and developmental stage</w:t>
      </w:r>
      <w:r w:rsidR="00092DF3" w:rsidRPr="00A12DA3">
        <w:rPr>
          <w:rFonts w:cstheme="minorBidi"/>
        </w:rPr>
        <w:t xml:space="preserve">, the severity and site(s) of </w:t>
      </w:r>
      <w:r w:rsidR="00717A65" w:rsidRPr="00A12DA3">
        <w:rPr>
          <w:rFonts w:cstheme="minorBidi"/>
        </w:rPr>
        <w:lastRenderedPageBreak/>
        <w:t xml:space="preserve">suspected </w:t>
      </w:r>
      <w:r w:rsidR="00092DF3" w:rsidRPr="00A12DA3">
        <w:rPr>
          <w:rFonts w:cstheme="minorBidi"/>
        </w:rPr>
        <w:t xml:space="preserve">disease, local infection control and laboratory facilities, and </w:t>
      </w:r>
      <w:r w:rsidR="008B3764" w:rsidRPr="00A12DA3">
        <w:rPr>
          <w:rFonts w:cstheme="minorBidi"/>
        </w:rPr>
        <w:t xml:space="preserve">local experience in obtaining </w:t>
      </w:r>
      <w:r w:rsidR="00092DF3" w:rsidRPr="00A12DA3">
        <w:rPr>
          <w:rFonts w:cstheme="minorBidi"/>
        </w:rPr>
        <w:t>a specific sample type.</w:t>
      </w:r>
    </w:p>
    <w:p w14:paraId="64E34F66" w14:textId="0D94B74A" w:rsidR="00721D85" w:rsidRPr="00A12DA3" w:rsidRDefault="00CE5494" w:rsidP="00C05C26">
      <w:pPr>
        <w:ind w:left="1440"/>
        <w:rPr>
          <w:rFonts w:cstheme="minorBidi"/>
        </w:rPr>
      </w:pPr>
      <w:r w:rsidRPr="00A12DA3">
        <w:rPr>
          <w:rFonts w:cstheme="minorBidi"/>
        </w:rPr>
        <w:t>3.2.1.2</w:t>
      </w:r>
      <w:r w:rsidRPr="00A12DA3">
        <w:rPr>
          <w:rFonts w:cstheme="minorBidi"/>
        </w:rPr>
        <w:tab/>
      </w:r>
      <w:r w:rsidR="00092DF3" w:rsidRPr="00A12DA3">
        <w:rPr>
          <w:rFonts w:cstheme="minorBidi"/>
        </w:rPr>
        <w:t>In general, most untargeted samples (e.g. gastric aspirates, indu</w:t>
      </w:r>
      <w:r w:rsidR="003C67BF" w:rsidRPr="00A12DA3">
        <w:rPr>
          <w:rFonts w:cstheme="minorBidi"/>
        </w:rPr>
        <w:t>ced or spontaneous sputum, naso</w:t>
      </w:r>
      <w:r w:rsidR="00092DF3" w:rsidRPr="00A12DA3">
        <w:rPr>
          <w:rFonts w:cstheme="minorBidi"/>
        </w:rPr>
        <w:t xml:space="preserve">pharyngeal aspirates) for </w:t>
      </w:r>
      <w:r w:rsidR="00B01B10" w:rsidRPr="00A12DA3">
        <w:rPr>
          <w:rFonts w:cstheme="minorBidi"/>
          <w:i/>
          <w:iCs/>
        </w:rPr>
        <w:t>M.</w:t>
      </w:r>
      <w:r w:rsidR="00092DF3" w:rsidRPr="00A12DA3">
        <w:rPr>
          <w:rFonts w:cstheme="minorBidi"/>
          <w:i/>
          <w:iCs/>
        </w:rPr>
        <w:t xml:space="preserve"> tuberculosis </w:t>
      </w:r>
      <w:r w:rsidR="00092DF3" w:rsidRPr="00A12DA3">
        <w:rPr>
          <w:rFonts w:cstheme="minorBidi"/>
        </w:rPr>
        <w:t>have a low sensitivity (&lt;30%), especially in children who have paucibacillary disease.  Therefore</w:t>
      </w:r>
      <w:r w:rsidRPr="00A12DA3">
        <w:rPr>
          <w:rFonts w:cstheme="minorBidi"/>
        </w:rPr>
        <w:t>,</w:t>
      </w:r>
      <w:r w:rsidR="00092DF3" w:rsidRPr="00A12DA3">
        <w:rPr>
          <w:rFonts w:cstheme="minorBidi"/>
        </w:rPr>
        <w:t xml:space="preserve"> it is </w:t>
      </w:r>
      <w:r w:rsidR="00E12029" w:rsidRPr="00A12DA3">
        <w:rPr>
          <w:rFonts w:cstheme="minorBidi"/>
        </w:rPr>
        <w:t xml:space="preserve">recommended </w:t>
      </w:r>
      <w:r w:rsidR="00092DF3" w:rsidRPr="00A12DA3">
        <w:rPr>
          <w:rFonts w:cstheme="minorBidi"/>
        </w:rPr>
        <w:t>that multiple (minimum 3) high-quality samples are sent prior to initiating therapy</w:t>
      </w:r>
      <w:r w:rsidR="00E12029" w:rsidRPr="00A12DA3">
        <w:rPr>
          <w:rFonts w:cstheme="minorBidi"/>
        </w:rPr>
        <w:t xml:space="preserve">. </w:t>
      </w:r>
      <w:r w:rsidR="00092DF3" w:rsidRPr="00A12DA3">
        <w:rPr>
          <w:rFonts w:cstheme="minorBidi"/>
        </w:rPr>
        <w:t xml:space="preserve"> Sending a variety of samples increases the overall diagnostic yield and enables more samples to be sent in a shorter time period (e.g. compared with 3 early morning samples)</w:t>
      </w:r>
      <w:r w:rsidR="007968E8" w:rsidRPr="00A12DA3">
        <w:rPr>
          <w:rFonts w:cstheme="minorBidi"/>
        </w:rPr>
        <w:fldChar w:fldCharType="begin" w:fldLock="1"/>
      </w:r>
      <w:r w:rsidR="007968E8" w:rsidRPr="00A12DA3">
        <w:rPr>
          <w:rFonts w:cstheme="minorBidi"/>
        </w:rPr>
        <w:instrText>ADDIN CSL_CITATION {"citationItems":[{"id":"ITEM-1","itemData":{"DOI":"10.1001/JAMAPEDIATRICS.2020.6069","ISSN":"2168-6211","PMID":"33616611","abstract":"Importance: Criterion-standard specimens for tuberculosis diagnosis in young children, gastric aspirate (GA) and induced sputum, are invasive and rarely collected in resource-limited settings. A far less invasive approach to tuberculosis diagnostic testing in children younger than 5 years as sensitive as current reference standards is important to identify. Objective: To characterize the sensitivity of preferably minimally invasive specimen and assay combinations relative to maximum observed yield from all specimens and assays combined. Design, Setting, and Participants: In this prospective cross-sectional diagnostic study, the reference standard was a panel of up to 2 samples of each of 6 specimen types tested for Mycobacterium tuberculosis complex by Xpert MTB/RIF assay and mycobacteria growth indicator tube culture. Multiple different combinations of specimens and tests were evaluated as index tests. A consecutive series of children was recruited from inpatient and outpatient settings in Kisumu County, Kenya, between October 2013 and August 2015. Participants were children younger than 5 years who had symptoms of tuberculosis (unexplained cough, fever, malnutrition) and parenchymal abnormality on chest radiography or who had cervical lymphadenopathy. Children with 1 or more evaluable specimen for 4 or more primary study specimen types were included in the analysis. Data were analyzed from February 2015 to October 2020. Main Outcomes and Measures: Cumulative and incremental diagnostic yield of combinations of specimen types and tests relative to the maximum observed yield. Results: Of the 300 enrolled children, the median (interquartile range) age was 2.0 (1.0-3.6) years, and 151 (50.3%) were female. A total of 294 met criteria for analysis. Of 31 participants with confirmed tuberculosis (maximum observed yield), 24 (sensitivity, 77%; interdecile range, 68%-87%) had positive results on up to 2 GA samples and 20 (sensitivity, 64%; interdecile range, 53%-76%) had positive test results on up to 2 induced sputum samples. The yields of 2 nasopharyngeal aspirate (NPA) samples (23 of 31 [sensitivity, 74%; interdecile range, 64%-84%]), of 1 NPA sample and 1 stool sample (22 of 31 [sensitivity, 71%; interdecile range, 60%-81%]), or of 1 NPA sample and 1 urine sample (21.5 of 31 [sensitivity, 69%; interdecile range, 58%-80%]) were similar to reference-standard specimens. Combining up to 2 each of GA and NPA samples had an average yield of 90% (28 of 31). Conclu…","author":[{"dropping-particle":"","family":"Song","given":"Rinn","non-dropping-particle":"","parse-names":false,"suffix":""},{"dropping-particle":"","family":"Click","given":"Eleanor S.","non-dropping-particle":"","parse-names":false,"suffix":""},{"dropping-particle":"","family":"McCarthy","given":"Kimberly D.","non-dropping-particle":"","parse-names":false,"suffix":""},{"dropping-particle":"","family":"Heilig","given":"Charles M.","non-dropping-particle":"","parse-names":false,"suffix":""},{"dropping-particle":"","family":"McHembere","given":"Walter","non-dropping-particle":"","parse-names":false,"suffix":""},{"dropping-particle":"","family":"Smith","given":"Jonathan P.","non-dropping-particle":"","parse-names":false,"suffix":""},{"dropping-particle":"","family":"Fajans","given":"Mark","non-dropping-particle":"","parse-names":false,"suffix":""},{"dropping-particle":"","family":"Musau","given":"Susan K.","non-dropping-particle":"","parse-names":false,"suffix":""},{"dropping-particle":"","family":"Okeyo","given":"Elisha","non-dropping-particle":"","parse-names":false,"suffix":""},{"dropping-particle":"","family":"Okumu","given":"Albert","non-dropping-particle":"","parse-names":false,"suffix":""},{"dropping-particle":"","family":"Orwa","given":"James","non-dropping-particle":"","parse-names":false,"suffix":""},{"dropping-particle":"","family":"Gethi","given":"Dickson","non-dropping-particle":"","parse-names":false,"suffix":""},{"dropping-particle":"","family":"Odeny","given":"Lazarus","non-dropping-particle":"","parse-names":false,"suffix":""},{"dropping-particle":"","family":"Lee","given":"Scott H.","non-dropping-particle":"","parse-names":false,"suffix":""},{"dropping-particle":"","family":"Perez-Velez","given":"Carlos M.","non-dropping-particle":"","parse-names":false,"suffix":""},{"dropping-particle":"","family":"Wright","given":"Colleen A.","non-dropping-particle":"","parse-names":false,"suffix":""},{"dropping-particle":"","family":"Cain","given":"Kevin P.","non-dropping-particle":"","parse-names":false,"suffix":""}],"container-title":"JAMA pediatrics","id":"ITEM-1","issue":"5","issued":{"date-parts":[["2021","5","1"]]},"publisher":"JAMA Pediatr","title":"Sensitive and Feasible Specimen Collection and Testing Strategies for Diagnosing Tuberculosis in Young Children","type":"article-journal","volume":"175"},"uris":["http://www.mendeley.com/documents/?uuid=d58fb3c9-3121-3a39-b5d0-9626881cc86b"]},{"id":"ITEM-2","itemData":{"DOI":"10.1097/INF.0000000000003582","ISSN":"1532-0987","PMID":"35703284","abstract":"Background: Tuberculosis (TB) is a leading cause of illness and death in children globally. Improved bacteriologic and clinical diagnostic approaches in children are urgently needed. Methods: In a prospective cohort study, a consecutive series of young (&lt;5 years) children presenting with symptoms suggestive of TB and parenchymal abnormality on chest radiograph in inpatient and outpatient settings in Kisumu County, Kenya from October 2013 to August 2015 were evaluated at baseline and over 6 months. Up to 14 specimens per child were tested for the Mycobacterium tuberculosis complex by fluorescence microscopy, Xpert MTB/RIF and mycobacterial culture. Using detailed clinical characterization, cases were retrospectively classified according to standardized research case definitions and the sensitivity and specificity of microbiological tests on different specimen types were determined. Results: Among 300 young children enrolled, 266 had sufficient information to be classified according to the research clinical case definition. Of these, 36% (96/266) had TB disease; 32% (31/96) with bacteriologically confirmed intrathoracic TB. Compared to culture, the sensitivity of a single Xpert test ranged from 60 to 67% and specificity from 97.5 to 100% for different specimen types. Conclusions: Despite extensive specimen collection and laboratory testing, TB could not be bacteriologically confirmed in almost two-thirds of children with intrathoracic TB classified by research clinical case definitions. Improved diagnostic tests are needed to identify children with TB and to exclude other potential causes of illness.","author":[{"dropping-particle":"","family":"Click","given":"Eleanor S.","non-dropping-particle":"","parse-names":false,"suffix":""},{"dropping-particle":"","family":"Song","given":"Rinn","non-dropping-particle":"","parse-names":false,"suffix":""},{"dropping-particle":"","family":"Smith","given":"Jonathan P.","non-dropping-particle":"","parse-names":false,"suffix":""},{"dropping-particle":"","family":"McHembere","given":"Walter","non-dropping-particle":"","parse-names":false,"suffix":""},{"dropping-particle":"","family":"Fajans","given":"Mark","non-dropping-particle":"","parse-names":false,"suffix":""},{"dropping-particle":"","family":"Hariri","given":"Parisa","non-dropping-particle":"","parse-names":false,"suffix":""},{"dropping-particle":"","family":"Okeyo","given":"Elisha","non-dropping-particle":"","parse-names":false,"suffix":""},{"dropping-particle":"","family":"McCarthy","given":"Kimberly D.","non-dropping-particle":"","parse-names":false,"suffix":""},{"dropping-particle":"","family":"Gethi","given":"Dickson","non-dropping-particle":"","parse-names":false,"suffix":""},{"dropping-particle":"","family":"Odeny","given":"Lazarus","non-dropping-particle":"","parse-names":false,"suffix":""},{"dropping-particle":"","family":"Musau","given":"Susan","non-dropping-particle":"","parse-names":false,"suffix":""},{"dropping-particle":"","family":"Okumu","given":"Albert","non-dropping-particle":"","parse-names":false,"suffix":""},{"dropping-particle":"","family":"Orwa","given":"James","non-dropping-particle":"","parse-names":false,"suffix":""},{"dropping-particle":"","family":"Perez-Velez","given":"Carlos M.","non-dropping-particle":"","parse-names":false,"suffix":""},{"dropping-particle":"","family":"Wright","given":"Colleen A.","non-dropping-particle":"","parse-names":false,"suffix":""},{"dropping-particle":"","family":"Andres","given":"Mariaem","non-dropping-particle":"","parse-names":false,"suffix":""},{"dropping-particle":"","family":"Marais","given":"Ben J.","non-dropping-particle":"","parse-names":false,"suffix":""},{"dropping-particle":"","family":"Schaaf","given":"H. Simon","non-dropping-particle":"","parse-names":false,"suffix":""},{"dropping-particle":"","family":"Graham","given":"Stephen M.","non-dropping-particle":"","parse-names":false,"suffix":""},{"dropping-particle":"","family":"Cruz","given":"Andrea T.","non-dropping-particle":"","parse-names":false,"suffix":""},{"dropping-particle":"","family":"Cain","given":"Kevin P.","non-dropping-particle":"","parse-names":false,"suffix":""}],"container-title":"The Pediatric infectious disease journal","id":"ITEM-2","issue":"8","issued":{"date-parts":[["2022","8","1"]]},"page":"671-677","publisher":"Pediatr Infect Dis J","title":"Performance of Xpert MTB/RIF and Mycobacterial Culture on Multiple Specimen Types for Diagnosis of Tuberculosis Disease in Young Children and Clinical Characterization According to Standardized Research Case Definitions","type":"article-journal","volume":"41"},"uris":["http://www.mendeley.com/documents/?uuid=dc6b3ca2-fed4-32d3-8ce3-f820a1f807f0"]},{"id":"ITEM-3","itemData":{"DOI":"10.1164/RCCM.201904-0772OC","ISSN":"1535-4970","PMID":"31381861","abstract":"Rationale: Microbiological confirmation of pulmonary tuberculosis in children is desirable. Objectives: To investigate the diagnostic accuracy and incremental yield of Xpert MTB/RIF Ultra (Ultra; Cepheid), a new rapid test, on repeated induced sputum, nasopharyngeal aspirates, and combinations of specimens. Methods: Consecutive South African children hospitalized with suspected pulmonary tuberculosis were enrolled. Measurements and Main Results: Induced sputum (IS) and nasopharyngeal aspirates (NPAs) were obtained. NPAs were frozen; IS underwent liquid culture, and an aliquot was frozen. Ultra was performed on thawed NPAs and IS specimens individually. Children were categorized as confirmed, unconfirmed, or unlikely tuberculosis according to NIH consensus case definitions. The diagnostic accuracy of Ultra was compared with liquid culture on IS. In total, 195 children (median age: 23.3 mo; 32 [16.4%] HIV-infected) had one IS and NPA, and 130 had two NPAs. There were 40 (20.5%) culture-confirmed cases. Ultra was positive on NPAs in 26 (13.3%) and on IS in 31 (15.9%). Sensitivity and specificity of Ultra on one NPA were 46% and 98%, respectively, and similar by HIV status. Sensitivity and specificity of Ultra on one IS were 74.3% and 96.9% respectively. Combining one NPA and one IS increased sensitivity to 80%. Sensitivity using Ultra on two NPAs was 54.2%, increasing to 87.5% with an IS Ultra. Conclusions: IS provides a better specimen than repeated NPA for rapid diagnosis using Ultra. However, Ultra testing of combinations of specimens provides a novel strategy that can be adapted to identify most children with confirmed pulmonary tuberculosis.","author":[{"dropping-particle":"","family":"Zar","given":"Heather J.","non-dropping-particle":"","parse-names":false,"suffix":""},{"dropping-particle":"","family":"Workman","given":"Lesley J.","non-dropping-particle":"","parse-names":false,"suffix":""},{"dropping-particle":"","family":"Prins","given":"Margaretha","non-dropping-particle":"","parse-names":false,"suffix":""},{"dropping-particle":"","family":"Bateman","given":"Linda J.","non-dropping-particle":"","parse-names":false,"suffix":""},{"dropping-particle":"","family":"Mbhele","given":"Slindile P.","non-dropping-particle":"","parse-names":false,"suffix":""},{"dropping-particle":"","family":"Whitman","given":"Cynthia B.","non-dropping-particle":"","parse-names":false,"suffix":""},{"dropping-particle":"","family":"Denkinger","given":"Claudia M.","non-dropping-particle":"","parse-names":false,"suffix":""},{"dropping-particle":"","family":"Nicol","given":"Mark P.","non-dropping-particle":"","parse-names":false,"suffix":""}],"container-title":"American journal of respiratory and critical care medicine","id":"ITEM-3","issue":"12","issued":{"date-parts":[["2019","12","15"]]},"page":"1531-1538","publisher":"Am J Respir Crit Care Med","title":"Tuberculosis Diagnosis in Children Using Xpert Ultra on Different Respiratory Specimens","type":"article-journal","volume":"200"},"uris":["http://www.mendeley.com/documents/?uuid=9ce98b9f-5228-3466-a20a-93e7b2844496"]}],"mendeley":{"formattedCitation":"(14–16)","plainTextFormattedCitation":"(14–16)","previouslyFormattedCitation":"(14–16)"},"properties":{"noteIndex":0},"schema":"https://github.com/citation-style-language/schema/raw/master/csl-citation.json"}</w:instrText>
      </w:r>
      <w:r w:rsidR="007968E8" w:rsidRPr="00A12DA3">
        <w:rPr>
          <w:rFonts w:cstheme="minorBidi"/>
        </w:rPr>
        <w:fldChar w:fldCharType="separate"/>
      </w:r>
      <w:r w:rsidR="007968E8" w:rsidRPr="00A12DA3">
        <w:rPr>
          <w:rFonts w:cstheme="minorBidi"/>
          <w:noProof/>
        </w:rPr>
        <w:t>(14–16)</w:t>
      </w:r>
      <w:r w:rsidR="007968E8" w:rsidRPr="00A12DA3">
        <w:rPr>
          <w:rFonts w:cstheme="minorBidi"/>
        </w:rPr>
        <w:fldChar w:fldCharType="end"/>
      </w:r>
      <w:r w:rsidR="00092DF3" w:rsidRPr="00A12DA3">
        <w:rPr>
          <w:rFonts w:cstheme="minorBidi"/>
        </w:rPr>
        <w:t>.  The following tests should be done on each sample:</w:t>
      </w:r>
    </w:p>
    <w:p w14:paraId="7F69EF97" w14:textId="0D128EC3" w:rsidR="00721D85" w:rsidRPr="00A12DA3" w:rsidRDefault="00092DF3" w:rsidP="00C05C26">
      <w:pPr>
        <w:ind w:left="1440"/>
        <w:rPr>
          <w:rFonts w:cstheme="minorBidi"/>
        </w:rPr>
      </w:pPr>
      <w:r w:rsidRPr="00A12DA3">
        <w:rPr>
          <w:rFonts w:cstheme="minorBidi"/>
        </w:rPr>
        <w:t>-</w:t>
      </w:r>
      <w:r w:rsidRPr="00A12DA3">
        <w:rPr>
          <w:rFonts w:cstheme="minorBidi"/>
        </w:rPr>
        <w:tab/>
        <w:t>Microscopy for acid fast bacilli (AFB)</w:t>
      </w:r>
      <w:r w:rsidR="00BF4155" w:rsidRPr="00A12DA3">
        <w:rPr>
          <w:rFonts w:cstheme="minorBidi"/>
        </w:rPr>
        <w:t xml:space="preserve"> (not performed on gastric aspirate or stool samples)</w:t>
      </w:r>
    </w:p>
    <w:p w14:paraId="1E197782" w14:textId="3322C4FE" w:rsidR="00721D85" w:rsidRPr="00A12DA3" w:rsidRDefault="00092DF3" w:rsidP="00C05C26">
      <w:pPr>
        <w:ind w:left="1440"/>
        <w:rPr>
          <w:rFonts w:cstheme="minorBidi"/>
        </w:rPr>
      </w:pPr>
      <w:r w:rsidRPr="00A12DA3">
        <w:rPr>
          <w:rFonts w:cstheme="minorBidi"/>
        </w:rPr>
        <w:t>-</w:t>
      </w:r>
      <w:r w:rsidRPr="00A12DA3">
        <w:rPr>
          <w:rFonts w:cstheme="minorBidi"/>
        </w:rPr>
        <w:tab/>
      </w:r>
      <w:r w:rsidR="00071CBA" w:rsidRPr="00A12DA3">
        <w:rPr>
          <w:rFonts w:cstheme="minorBidi"/>
          <w:i/>
          <w:iCs/>
        </w:rPr>
        <w:t>M.</w:t>
      </w:r>
      <w:r w:rsidR="00071CBA" w:rsidRPr="00A12DA3">
        <w:rPr>
          <w:rFonts w:cstheme="minorBidi"/>
        </w:rPr>
        <w:t xml:space="preserve"> </w:t>
      </w:r>
      <w:r w:rsidR="00071CBA" w:rsidRPr="00A12DA3">
        <w:rPr>
          <w:rFonts w:cstheme="minorBidi"/>
          <w:i/>
          <w:iCs/>
        </w:rPr>
        <w:t>tuberculosis</w:t>
      </w:r>
      <w:r w:rsidRPr="00A12DA3">
        <w:rPr>
          <w:rFonts w:cstheme="minorBidi"/>
        </w:rPr>
        <w:t xml:space="preserve"> complex NAAT </w:t>
      </w:r>
    </w:p>
    <w:p w14:paraId="520A6F3F" w14:textId="77777777" w:rsidR="00721D85" w:rsidRPr="00A12DA3" w:rsidRDefault="00092DF3" w:rsidP="00C05C26">
      <w:pPr>
        <w:ind w:left="1440"/>
        <w:rPr>
          <w:rFonts w:cstheme="minorBidi"/>
        </w:rPr>
      </w:pPr>
      <w:r w:rsidRPr="00A12DA3">
        <w:rPr>
          <w:rFonts w:cstheme="minorBidi"/>
        </w:rPr>
        <w:t>-</w:t>
      </w:r>
      <w:r w:rsidRPr="00A12DA3">
        <w:rPr>
          <w:rFonts w:cstheme="minorBidi"/>
        </w:rPr>
        <w:tab/>
        <w:t>Mycobacterial culture</w:t>
      </w:r>
    </w:p>
    <w:p w14:paraId="755AA67D" w14:textId="178E58BF" w:rsidR="00721D85" w:rsidRPr="00A12DA3" w:rsidRDefault="00092DF3" w:rsidP="00C05C26">
      <w:pPr>
        <w:ind w:left="1440"/>
        <w:rPr>
          <w:rFonts w:cstheme="minorBidi"/>
        </w:rPr>
      </w:pPr>
      <w:r w:rsidRPr="00A12DA3">
        <w:rPr>
          <w:rFonts w:cstheme="minorBidi"/>
        </w:rPr>
        <w:t xml:space="preserve">- </w:t>
      </w:r>
      <w:r w:rsidRPr="00A12DA3">
        <w:rPr>
          <w:rFonts w:cstheme="minorBidi"/>
        </w:rPr>
        <w:tab/>
        <w:t xml:space="preserve">Histology (for biopsy samples </w:t>
      </w:r>
      <w:r w:rsidR="00E12029" w:rsidRPr="00A12DA3">
        <w:rPr>
          <w:rFonts w:cstheme="minorBidi"/>
        </w:rPr>
        <w:t xml:space="preserve">including lymph node and those </w:t>
      </w:r>
      <w:r w:rsidRPr="00A12DA3">
        <w:rPr>
          <w:rFonts w:cstheme="minorBidi"/>
        </w:rPr>
        <w:t>obtained at bronchoscopy)</w:t>
      </w:r>
    </w:p>
    <w:p w14:paraId="25EF2D18" w14:textId="58C8BE05" w:rsidR="00977F11" w:rsidRPr="00A12DA3" w:rsidRDefault="00CE5494" w:rsidP="00C05C26">
      <w:pPr>
        <w:ind w:left="1440"/>
        <w:rPr>
          <w:rFonts w:cstheme="minorBidi"/>
        </w:rPr>
      </w:pPr>
      <w:r w:rsidRPr="00A12DA3">
        <w:rPr>
          <w:rFonts w:cstheme="minorBidi"/>
        </w:rPr>
        <w:t>3.2.1.3</w:t>
      </w:r>
      <w:r w:rsidRPr="00A12DA3">
        <w:rPr>
          <w:rFonts w:cstheme="minorBidi"/>
        </w:rPr>
        <w:tab/>
      </w:r>
      <w:r w:rsidR="00092DF3" w:rsidRPr="00A12DA3">
        <w:rPr>
          <w:rFonts w:cstheme="minorBidi"/>
        </w:rPr>
        <w:t xml:space="preserve">Discussion with </w:t>
      </w:r>
      <w:r w:rsidRPr="00A12DA3">
        <w:rPr>
          <w:rFonts w:cstheme="minorBidi"/>
        </w:rPr>
        <w:t xml:space="preserve">the </w:t>
      </w:r>
      <w:r w:rsidR="00092DF3" w:rsidRPr="00A12DA3">
        <w:rPr>
          <w:rFonts w:cstheme="minorBidi"/>
        </w:rPr>
        <w:t xml:space="preserve">microbiology laboratory prior to sending samples </w:t>
      </w:r>
      <w:r w:rsidRPr="00A12DA3">
        <w:rPr>
          <w:rFonts w:cstheme="minorBidi"/>
        </w:rPr>
        <w:t xml:space="preserve">from children </w:t>
      </w:r>
      <w:r w:rsidR="00092DF3" w:rsidRPr="00A12DA3">
        <w:rPr>
          <w:rFonts w:cstheme="minorBidi"/>
        </w:rPr>
        <w:t xml:space="preserve">is </w:t>
      </w:r>
      <w:r w:rsidR="00E37D9A" w:rsidRPr="00A12DA3">
        <w:rPr>
          <w:rFonts w:cstheme="minorBidi"/>
        </w:rPr>
        <w:t xml:space="preserve">strongly </w:t>
      </w:r>
      <w:r w:rsidR="00092DF3" w:rsidRPr="00A12DA3">
        <w:rPr>
          <w:rFonts w:cstheme="minorBidi"/>
        </w:rPr>
        <w:t>advised</w:t>
      </w:r>
      <w:r w:rsidR="00E37D9A" w:rsidRPr="00A12DA3">
        <w:rPr>
          <w:rFonts w:cstheme="minorBidi"/>
        </w:rPr>
        <w:t xml:space="preserve"> to ensure timely appropriate processing of samples</w:t>
      </w:r>
      <w:r w:rsidR="00092DF3" w:rsidRPr="00A12DA3">
        <w:rPr>
          <w:rFonts w:cstheme="minorBidi"/>
        </w:rPr>
        <w:t>.</w:t>
      </w:r>
    </w:p>
    <w:p w14:paraId="6C468F2B" w14:textId="32D49D00" w:rsidR="005C3A6B" w:rsidRPr="00A12DA3" w:rsidRDefault="00977F11" w:rsidP="00C05C26">
      <w:pPr>
        <w:ind w:left="1440"/>
        <w:rPr>
          <w:rFonts w:cstheme="minorBidi"/>
        </w:rPr>
      </w:pPr>
      <w:r w:rsidRPr="00A12DA3">
        <w:rPr>
          <w:rFonts w:cstheme="minorBidi"/>
        </w:rPr>
        <w:t>3.2.1.4</w:t>
      </w:r>
      <w:r w:rsidRPr="00A12DA3">
        <w:rPr>
          <w:rFonts w:cstheme="minorBidi"/>
        </w:rPr>
        <w:tab/>
      </w:r>
      <w:r w:rsidR="00092DF3" w:rsidRPr="00A12DA3">
        <w:rPr>
          <w:rFonts w:cstheme="minorBidi"/>
        </w:rPr>
        <w:t>Older children may be able to produce a spontaneous sputum sample</w:t>
      </w:r>
    </w:p>
    <w:p w14:paraId="16897676" w14:textId="180CA1D2" w:rsidR="00721D85" w:rsidRPr="00A12DA3" w:rsidRDefault="005C3A6B" w:rsidP="00C05C26">
      <w:pPr>
        <w:ind w:left="1440"/>
        <w:rPr>
          <w:rFonts w:cstheme="minorBidi"/>
        </w:rPr>
      </w:pPr>
      <w:r w:rsidRPr="00A12DA3">
        <w:rPr>
          <w:rFonts w:cstheme="minorBidi"/>
        </w:rPr>
        <w:t>3.2.1.5</w:t>
      </w:r>
      <w:r w:rsidRPr="00A12DA3">
        <w:rPr>
          <w:rFonts w:cstheme="minorBidi"/>
        </w:rPr>
        <w:tab/>
      </w:r>
      <w:r w:rsidR="003B589F" w:rsidRPr="00A12DA3">
        <w:rPr>
          <w:rFonts w:cstheme="minorBidi"/>
        </w:rPr>
        <w:t>E</w:t>
      </w:r>
      <w:r w:rsidR="00092DF3" w:rsidRPr="00A12DA3">
        <w:rPr>
          <w:rFonts w:cstheme="minorBidi"/>
        </w:rPr>
        <w:t>arly morning gastric aspirate (GA)</w:t>
      </w:r>
      <w:r w:rsidR="003B589F" w:rsidRPr="00A12DA3">
        <w:rPr>
          <w:rFonts w:cstheme="minorBidi"/>
        </w:rPr>
        <w:t xml:space="preserve"> </w:t>
      </w:r>
      <w:r w:rsidR="00092DF3" w:rsidRPr="00A12DA3">
        <w:rPr>
          <w:rFonts w:cstheme="minorBidi"/>
        </w:rPr>
        <w:t xml:space="preserve">sampling is easy to perform and well-established for the diagnosis of </w:t>
      </w:r>
      <w:r w:rsidR="00B96A8D" w:rsidRPr="00A12DA3">
        <w:rPr>
          <w:rFonts w:cstheme="minorBidi"/>
        </w:rPr>
        <w:t>pulmonary TB</w:t>
      </w:r>
      <w:r w:rsidR="00092DF3" w:rsidRPr="00A12DA3">
        <w:rPr>
          <w:rFonts w:cstheme="minorBidi"/>
        </w:rPr>
        <w:t xml:space="preserve"> in young children.  The highest yield is seen in young infants, symptomatic children or those with more extensive disease, as well as from the first sample collected.  </w:t>
      </w:r>
      <w:r w:rsidR="003C67BF" w:rsidRPr="00A12DA3">
        <w:rPr>
          <w:rFonts w:cstheme="minorBidi"/>
        </w:rPr>
        <w:t>To collect samples, a naso</w:t>
      </w:r>
      <w:r w:rsidR="00092DF3" w:rsidRPr="00A12DA3">
        <w:rPr>
          <w:rFonts w:cstheme="minorBidi"/>
        </w:rPr>
        <w:t xml:space="preserve">gastric tube should be inserted and left in-situ.  A 5-10ml gastric aspirate sample should be collected soon after waking and prior to eating or drinking.  This can then be repeated on subsequent mornings until sufficient samples have been obtained.  </w:t>
      </w:r>
      <w:r w:rsidR="004A213E" w:rsidRPr="00A12DA3">
        <w:rPr>
          <w:rFonts w:cstheme="minorBidi"/>
        </w:rPr>
        <w:t xml:space="preserve">Note that environmental mycobacteria may be detected on microscopy.  </w:t>
      </w:r>
      <w:proofErr w:type="gramStart"/>
      <w:r w:rsidR="004A213E" w:rsidRPr="00A12DA3">
        <w:rPr>
          <w:rFonts w:cstheme="minorBidi"/>
        </w:rPr>
        <w:t>Therefore</w:t>
      </w:r>
      <w:proofErr w:type="gramEnd"/>
      <w:r w:rsidR="004A213E" w:rsidRPr="00A12DA3">
        <w:rPr>
          <w:rFonts w:cstheme="minorBidi"/>
        </w:rPr>
        <w:t xml:space="preserve"> this </w:t>
      </w:r>
      <w:r w:rsidR="003C67BF" w:rsidRPr="00A12DA3">
        <w:rPr>
          <w:rFonts w:cstheme="minorBidi"/>
        </w:rPr>
        <w:t>should</w:t>
      </w:r>
      <w:r w:rsidR="004A213E" w:rsidRPr="00A12DA3">
        <w:rPr>
          <w:rFonts w:cstheme="minorBidi"/>
        </w:rPr>
        <w:t xml:space="preserve"> not be performed on gastric aspirate samples.  Other tests above including NAAT and TB culture should be performed</w:t>
      </w:r>
      <w:r w:rsidR="0047016C" w:rsidRPr="00A12DA3">
        <w:rPr>
          <w:rFonts w:cstheme="minorBidi"/>
        </w:rPr>
        <w:t xml:space="preserve">. </w:t>
      </w:r>
    </w:p>
    <w:p w14:paraId="276BB9D5" w14:textId="23B2E796" w:rsidR="00747957" w:rsidRPr="00A12DA3" w:rsidRDefault="005C3A6B" w:rsidP="00C05C26">
      <w:pPr>
        <w:ind w:left="1440"/>
        <w:rPr>
          <w:rFonts w:cstheme="minorBidi"/>
        </w:rPr>
      </w:pPr>
      <w:r w:rsidRPr="00A12DA3">
        <w:rPr>
          <w:rFonts w:cstheme="minorBidi"/>
        </w:rPr>
        <w:t>3.2.1.6</w:t>
      </w:r>
      <w:r w:rsidRPr="00A12DA3">
        <w:rPr>
          <w:rFonts w:cstheme="minorBidi"/>
        </w:rPr>
        <w:tab/>
      </w:r>
      <w:r w:rsidR="00092DF3" w:rsidRPr="00A12DA3">
        <w:rPr>
          <w:rFonts w:cstheme="minorBidi"/>
        </w:rPr>
        <w:t xml:space="preserve">Induced sputum samples have been shown to have similar or higher sensitivity for mycobacterium isolation compared with gastric aspirate samples. </w:t>
      </w:r>
      <w:r w:rsidR="00B01B10" w:rsidRPr="00A12DA3">
        <w:rPr>
          <w:rFonts w:cstheme="minorBidi"/>
        </w:rPr>
        <w:t>Following administration of a bronchodilator, s</w:t>
      </w:r>
      <w:r w:rsidR="00092DF3" w:rsidRPr="00A12DA3">
        <w:rPr>
          <w:rFonts w:cstheme="minorBidi"/>
        </w:rPr>
        <w:t xml:space="preserve">putum is induced by nebulised saline and respiratory physiotherapy, following which a sample is obtained from the patient, either by spontaneous expectoration, or suction.  This aerosol generating procedure should take place in a negative pressure room or other </w:t>
      </w:r>
      <w:r w:rsidR="00092DF3" w:rsidRPr="00A12DA3">
        <w:rPr>
          <w:rFonts w:cstheme="minorBidi"/>
        </w:rPr>
        <w:lastRenderedPageBreak/>
        <w:t>approved area</w:t>
      </w:r>
      <w:r w:rsidR="008B3764" w:rsidRPr="00A12DA3">
        <w:rPr>
          <w:rFonts w:cstheme="minorBidi"/>
        </w:rPr>
        <w:t xml:space="preserve"> wearing appropriate personal protective equipment</w:t>
      </w:r>
      <w:r w:rsidR="00092DF3" w:rsidRPr="00A12DA3">
        <w:rPr>
          <w:rFonts w:cstheme="minorBidi"/>
        </w:rPr>
        <w:t xml:space="preserve">.  It can be performed in infants as well as older children who are unable to expectorate sputum and has the added advantage that it can be </w:t>
      </w:r>
      <w:r w:rsidR="00B01B10" w:rsidRPr="00A12DA3">
        <w:rPr>
          <w:rFonts w:cstheme="minorBidi"/>
        </w:rPr>
        <w:t>carried out</w:t>
      </w:r>
      <w:r w:rsidR="00092DF3" w:rsidRPr="00A12DA3">
        <w:rPr>
          <w:rFonts w:cstheme="minorBidi"/>
        </w:rPr>
        <w:t xml:space="preserve"> at any time throughout the day</w:t>
      </w:r>
    </w:p>
    <w:p w14:paraId="3C1343DE" w14:textId="77777777" w:rsidR="0090450E" w:rsidRPr="00A12DA3" w:rsidRDefault="0090450E" w:rsidP="00C05C26">
      <w:pPr>
        <w:ind w:left="1440"/>
        <w:rPr>
          <w:rFonts w:cstheme="minorBidi"/>
        </w:rPr>
      </w:pPr>
    </w:p>
    <w:p w14:paraId="21CA1DA5" w14:textId="17795804" w:rsidR="00721D85" w:rsidRPr="00A12DA3" w:rsidRDefault="00747957" w:rsidP="00C05C26">
      <w:pPr>
        <w:ind w:left="1440"/>
        <w:rPr>
          <w:rFonts w:cstheme="minorBidi"/>
        </w:rPr>
      </w:pPr>
      <w:r w:rsidRPr="00A12DA3">
        <w:rPr>
          <w:rFonts w:cstheme="minorBidi"/>
        </w:rPr>
        <w:t>3.2.1.7</w:t>
      </w:r>
      <w:r w:rsidRPr="00A12DA3">
        <w:rPr>
          <w:rFonts w:cstheme="minorBidi"/>
        </w:rPr>
        <w:tab/>
      </w:r>
      <w:r w:rsidR="003B589F" w:rsidRPr="00A12DA3">
        <w:rPr>
          <w:rFonts w:cstheme="minorBidi"/>
        </w:rPr>
        <w:t>B</w:t>
      </w:r>
      <w:r w:rsidR="00092DF3" w:rsidRPr="00A12DA3">
        <w:rPr>
          <w:rFonts w:cstheme="minorBidi"/>
        </w:rPr>
        <w:t>roncho-alveolar lavage (BAL)</w:t>
      </w:r>
      <w:r w:rsidR="003B589F" w:rsidRPr="00A12DA3">
        <w:rPr>
          <w:rFonts w:cstheme="minorBidi"/>
        </w:rPr>
        <w:t xml:space="preserve"> may be performed </w:t>
      </w:r>
      <w:r w:rsidR="00E37D9A" w:rsidRPr="00A12DA3">
        <w:rPr>
          <w:rFonts w:cstheme="minorBidi"/>
        </w:rPr>
        <w:t>with or without bronchoscopic targeting</w:t>
      </w:r>
      <w:r w:rsidR="00092DF3" w:rsidRPr="00A12DA3">
        <w:rPr>
          <w:rFonts w:cstheme="minorBidi"/>
        </w:rPr>
        <w:t xml:space="preserve">.  As these are more invasive procedures, they should be considered when obtaining samples by the other methods is not feasible, or if the child has a general anaesthetic planned e.g. for imaging.  Bronchoscopy may also allow the sampling of intrathoracic lymphadenopathy </w:t>
      </w:r>
      <w:r w:rsidR="004D45B4" w:rsidRPr="00A12DA3">
        <w:rPr>
          <w:rFonts w:cstheme="minorBidi"/>
        </w:rPr>
        <w:t>with endobronchial ultrasound guidance (</w:t>
      </w:r>
      <w:r w:rsidR="00092DF3" w:rsidRPr="00A12DA3">
        <w:rPr>
          <w:rFonts w:cstheme="minorBidi"/>
        </w:rPr>
        <w:t>EBUS</w:t>
      </w:r>
      <w:r w:rsidR="00B96A8D" w:rsidRPr="00A12DA3">
        <w:rPr>
          <w:rFonts w:cstheme="minorBidi"/>
        </w:rPr>
        <w:t xml:space="preserve">, </w:t>
      </w:r>
      <w:r w:rsidR="00092DF3" w:rsidRPr="00A12DA3">
        <w:rPr>
          <w:rFonts w:cstheme="minorBidi"/>
        </w:rPr>
        <w:t>see below), and examination by histology as well as microbiology.  BAL samples have a comparable yield to other respiratory samples for</w:t>
      </w:r>
      <w:r w:rsidR="00071CBA" w:rsidRPr="00A12DA3">
        <w:rPr>
          <w:rFonts w:cstheme="minorBidi"/>
        </w:rPr>
        <w:t xml:space="preserve"> </w:t>
      </w:r>
      <w:r w:rsidR="00071CBA" w:rsidRPr="00A12DA3">
        <w:rPr>
          <w:rFonts w:cstheme="minorBidi"/>
          <w:i/>
        </w:rPr>
        <w:t>M. tuberculosis</w:t>
      </w:r>
      <w:r w:rsidR="00092DF3" w:rsidRPr="00A12DA3">
        <w:rPr>
          <w:rFonts w:cstheme="minorBidi"/>
        </w:rPr>
        <w:t xml:space="preserve">. </w:t>
      </w:r>
    </w:p>
    <w:p w14:paraId="24E06C52" w14:textId="5FA7E81E" w:rsidR="00325011" w:rsidRPr="00A12DA3" w:rsidRDefault="00325011" w:rsidP="00325011">
      <w:pPr>
        <w:pStyle w:val="Heading4"/>
        <w:ind w:left="720"/>
      </w:pPr>
      <w:r w:rsidRPr="00A12DA3">
        <w:t>3.2.2</w:t>
      </w:r>
      <w:r w:rsidRPr="00A12DA3">
        <w:tab/>
        <w:t>What are the infection prevention and control issues when performing induced sputum?</w:t>
      </w:r>
    </w:p>
    <w:p w14:paraId="6A02A143" w14:textId="65F465C4" w:rsidR="00721D85" w:rsidRPr="00A12DA3" w:rsidRDefault="00092DF3" w:rsidP="00CE14F9">
      <w:pPr>
        <w:ind w:left="1440"/>
        <w:rPr>
          <w:rFonts w:cstheme="minorBidi"/>
        </w:rPr>
      </w:pPr>
      <w:r w:rsidRPr="00A12DA3">
        <w:rPr>
          <w:rFonts w:cstheme="minorBidi"/>
        </w:rPr>
        <w:t>Most guidelines recommend conducting induced sputum sampling within a negative pressure room.  In the absence of a negative pressure room</w:t>
      </w:r>
      <w:r w:rsidR="0047016C" w:rsidRPr="00A12DA3">
        <w:rPr>
          <w:rFonts w:cstheme="minorBidi"/>
        </w:rPr>
        <w:t xml:space="preserve"> within a paediatric area</w:t>
      </w:r>
      <w:r w:rsidRPr="00A12DA3">
        <w:rPr>
          <w:rFonts w:cstheme="minorBidi"/>
        </w:rPr>
        <w:t xml:space="preserve">, </w:t>
      </w:r>
      <w:r w:rsidR="0047016C" w:rsidRPr="00A12DA3">
        <w:rPr>
          <w:rFonts w:cstheme="minorBidi"/>
        </w:rPr>
        <w:t xml:space="preserve">discuss with Infection Prevention and Control for any other suitable local facility.  </w:t>
      </w:r>
      <w:r w:rsidRPr="00A12DA3">
        <w:rPr>
          <w:rFonts w:cstheme="minorBidi"/>
        </w:rPr>
        <w:t xml:space="preserve">If local facilities are not available, please discuss with your tertiary infectious diseases </w:t>
      </w:r>
      <w:r w:rsidR="0090450E" w:rsidRPr="00A12DA3">
        <w:rPr>
          <w:rFonts w:cstheme="minorBidi"/>
        </w:rPr>
        <w:t xml:space="preserve">or respiratory </w:t>
      </w:r>
      <w:r w:rsidRPr="00A12DA3">
        <w:rPr>
          <w:rFonts w:cstheme="minorBidi"/>
        </w:rPr>
        <w:t>centre.</w:t>
      </w:r>
    </w:p>
    <w:p w14:paraId="3EAC90E2" w14:textId="580A00EB" w:rsidR="006D6DE1" w:rsidRPr="00A12DA3" w:rsidRDefault="00F2351C" w:rsidP="00325011">
      <w:pPr>
        <w:pStyle w:val="Heading3"/>
        <w:ind w:left="720"/>
        <w:rPr>
          <w:rFonts w:asciiTheme="minorHAnsi" w:hAnsiTheme="minorHAnsi"/>
          <w:color w:val="auto"/>
        </w:rPr>
      </w:pPr>
      <w:bookmarkStart w:id="30" w:name="_Toc128133946"/>
      <w:r w:rsidRPr="00A12DA3">
        <w:t>3.2.</w:t>
      </w:r>
      <w:r w:rsidR="00325011" w:rsidRPr="00A12DA3">
        <w:t>3</w:t>
      </w:r>
      <w:r w:rsidRPr="00A12DA3">
        <w:tab/>
        <w:t>Is testing a n</w:t>
      </w:r>
      <w:r w:rsidR="00092DF3" w:rsidRPr="00A12DA3">
        <w:rPr>
          <w:rFonts w:asciiTheme="minorHAnsi" w:hAnsiTheme="minorHAnsi"/>
          <w:color w:val="auto"/>
        </w:rPr>
        <w:t xml:space="preserve">asopharyngeal aspirate </w:t>
      </w:r>
      <w:r w:rsidRPr="00A12DA3">
        <w:t>(</w:t>
      </w:r>
      <w:r w:rsidRPr="00A12DA3">
        <w:rPr>
          <w:rFonts w:asciiTheme="minorHAnsi" w:hAnsiTheme="minorHAnsi"/>
          <w:color w:val="auto"/>
        </w:rPr>
        <w:t>NPA</w:t>
      </w:r>
      <w:r w:rsidRPr="00A12DA3">
        <w:t>) sample advised?</w:t>
      </w:r>
      <w:bookmarkEnd w:id="30"/>
      <w:r w:rsidRPr="00A12DA3">
        <w:t xml:space="preserve"> </w:t>
      </w:r>
    </w:p>
    <w:p w14:paraId="212473FF" w14:textId="3E1E73B7" w:rsidR="00894D6C" w:rsidRPr="00A12DA3" w:rsidRDefault="00092DF3" w:rsidP="00894D6C">
      <w:pPr>
        <w:ind w:left="1440"/>
        <w:rPr>
          <w:rFonts w:cstheme="minorBidi"/>
        </w:rPr>
      </w:pPr>
      <w:r w:rsidRPr="00A12DA3">
        <w:rPr>
          <w:rFonts w:cstheme="minorBidi"/>
        </w:rPr>
        <w:t>Similar to the principle behind induced sputum, NPA samples can be collected from a child unable to expectorate sputum.  Whilst some studies have shown similar positivity rate for</w:t>
      </w:r>
      <w:r w:rsidR="00071CBA" w:rsidRPr="00A12DA3">
        <w:rPr>
          <w:rFonts w:cstheme="minorBidi"/>
        </w:rPr>
        <w:t xml:space="preserve"> </w:t>
      </w:r>
      <w:r w:rsidR="00071CBA" w:rsidRPr="00A12DA3">
        <w:rPr>
          <w:rFonts w:cstheme="minorBidi"/>
          <w:i/>
          <w:iCs/>
        </w:rPr>
        <w:t>M. tuberculosis</w:t>
      </w:r>
      <w:r w:rsidR="00071CBA" w:rsidRPr="00A12DA3">
        <w:rPr>
          <w:rFonts w:cstheme="minorBidi"/>
        </w:rPr>
        <w:t xml:space="preserve"> </w:t>
      </w:r>
      <w:r w:rsidRPr="00A12DA3">
        <w:rPr>
          <w:rFonts w:cstheme="minorBidi"/>
        </w:rPr>
        <w:t xml:space="preserve">PCR &amp; culture compared with induced sputum, most nasopharyngeal samples are from the upper airway and do not contain sufficient lower respiratory tract material for diagnostic culture. </w:t>
      </w:r>
    </w:p>
    <w:p w14:paraId="54DDF61C" w14:textId="4956E587" w:rsidR="00F2351C" w:rsidRPr="00A12DA3" w:rsidRDefault="00F2351C" w:rsidP="00894D6C">
      <w:pPr>
        <w:pStyle w:val="Heading3"/>
        <w:ind w:left="720"/>
        <w:rPr>
          <w:rFonts w:asciiTheme="minorHAnsi" w:hAnsiTheme="minorHAnsi"/>
          <w:i/>
          <w:color w:val="auto"/>
        </w:rPr>
      </w:pPr>
      <w:bookmarkStart w:id="31" w:name="_Toc128133947"/>
      <w:r w:rsidRPr="00A12DA3">
        <w:t>3.2.</w:t>
      </w:r>
      <w:r w:rsidR="00894D6C" w:rsidRPr="00A12DA3">
        <w:t>4</w:t>
      </w:r>
      <w:r w:rsidR="00894D6C" w:rsidRPr="00A12DA3">
        <w:tab/>
      </w:r>
      <w:r w:rsidRPr="00A12DA3">
        <w:t xml:space="preserve">Is testing </w:t>
      </w:r>
      <w:r w:rsidR="00894D6C" w:rsidRPr="00A12DA3">
        <w:t xml:space="preserve">stool samples </w:t>
      </w:r>
      <w:r w:rsidRPr="00A12DA3">
        <w:t>advised?</w:t>
      </w:r>
      <w:bookmarkEnd w:id="31"/>
    </w:p>
    <w:p w14:paraId="024ACC3B" w14:textId="4DCC8C5E" w:rsidR="00721D85" w:rsidRPr="00A12DA3" w:rsidRDefault="00B96A8D" w:rsidP="00894D6C">
      <w:pPr>
        <w:ind w:left="1440"/>
        <w:rPr>
          <w:rFonts w:cstheme="minorBidi"/>
        </w:rPr>
      </w:pPr>
      <w:r w:rsidRPr="00A12DA3">
        <w:rPr>
          <w:rFonts w:cstheme="minorBidi"/>
          <w:i/>
          <w:iCs/>
        </w:rPr>
        <w:t>M</w:t>
      </w:r>
      <w:r w:rsidR="00071CBA" w:rsidRPr="00A12DA3">
        <w:rPr>
          <w:rFonts w:cstheme="minorBidi"/>
          <w:i/>
          <w:iCs/>
        </w:rPr>
        <w:t>. tuberculosis</w:t>
      </w:r>
      <w:r w:rsidRPr="00A12DA3">
        <w:rPr>
          <w:rFonts w:cstheme="minorBidi"/>
        </w:rPr>
        <w:t xml:space="preserve"> can be detected in stool by PCR, and the ease of sample collection makes it attractive as a diagnostic sample.  </w:t>
      </w:r>
      <w:r w:rsidR="00D93977" w:rsidRPr="00A12DA3">
        <w:rPr>
          <w:rFonts w:cstheme="minorBidi"/>
        </w:rPr>
        <w:t xml:space="preserve">Culture is not possible due the presence of extensive other bacteria. Sputum is coughed overnight by younger children and swallowed so stool can be considered a sample to detect pulmonary TB, as well as for gastrointestinal TB. </w:t>
      </w:r>
      <w:r w:rsidRPr="00A12DA3">
        <w:rPr>
          <w:rFonts w:cstheme="minorBidi"/>
        </w:rPr>
        <w:t xml:space="preserve">However, there are </w:t>
      </w:r>
      <w:r w:rsidR="00D93977" w:rsidRPr="00A12DA3">
        <w:rPr>
          <w:rFonts w:cstheme="minorBidi"/>
        </w:rPr>
        <w:t>several</w:t>
      </w:r>
      <w:r w:rsidRPr="00A12DA3">
        <w:rPr>
          <w:rFonts w:cstheme="minorBidi"/>
        </w:rPr>
        <w:t xml:space="preserve"> limitations to </w:t>
      </w:r>
      <w:r w:rsidR="00D93977" w:rsidRPr="00A12DA3">
        <w:rPr>
          <w:rFonts w:cstheme="minorBidi"/>
        </w:rPr>
        <w:lastRenderedPageBreak/>
        <w:t>the</w:t>
      </w:r>
      <w:r w:rsidRPr="00A12DA3">
        <w:rPr>
          <w:rFonts w:cstheme="minorBidi"/>
        </w:rPr>
        <w:t xml:space="preserve"> use</w:t>
      </w:r>
      <w:r w:rsidR="00D93977" w:rsidRPr="00A12DA3">
        <w:rPr>
          <w:rFonts w:cstheme="minorBidi"/>
        </w:rPr>
        <w:t xml:space="preserve"> of stool</w:t>
      </w:r>
      <w:r w:rsidRPr="00A12DA3">
        <w:rPr>
          <w:rFonts w:cstheme="minorBidi"/>
        </w:rPr>
        <w:t xml:space="preserve">.  As with all </w:t>
      </w:r>
      <w:r w:rsidR="005A018D" w:rsidRPr="00A12DA3">
        <w:rPr>
          <w:rFonts w:cstheme="minorBidi"/>
        </w:rPr>
        <w:t xml:space="preserve">TB </w:t>
      </w:r>
      <w:r w:rsidRPr="00A12DA3">
        <w:rPr>
          <w:rFonts w:cstheme="minorBidi"/>
        </w:rPr>
        <w:t xml:space="preserve">diagnostics in children, low sensitivity means it cannot be used </w:t>
      </w:r>
      <w:r w:rsidR="005A018D" w:rsidRPr="00A12DA3">
        <w:rPr>
          <w:rFonts w:cstheme="minorBidi"/>
        </w:rPr>
        <w:t xml:space="preserve">to </w:t>
      </w:r>
      <w:r w:rsidRPr="00A12DA3">
        <w:rPr>
          <w:rFonts w:cstheme="minorBidi"/>
        </w:rPr>
        <w:t xml:space="preserve">rule out </w:t>
      </w:r>
      <w:r w:rsidR="005A018D" w:rsidRPr="00A12DA3">
        <w:rPr>
          <w:rFonts w:cstheme="minorBidi"/>
        </w:rPr>
        <w:t>TB disease</w:t>
      </w:r>
      <w:r w:rsidRPr="00A12DA3">
        <w:rPr>
          <w:rFonts w:cstheme="minorBidi"/>
        </w:rPr>
        <w:t xml:space="preserve">. Further, without mycobacterial culture, drug sensitivities will be unavailable and </w:t>
      </w:r>
      <w:proofErr w:type="spellStart"/>
      <w:r w:rsidRPr="00A12DA3">
        <w:rPr>
          <w:rFonts w:cstheme="minorBidi"/>
        </w:rPr>
        <w:t>Xpert</w:t>
      </w:r>
      <w:proofErr w:type="spellEnd"/>
      <w:r w:rsidR="00D93977" w:rsidRPr="00A12DA3">
        <w:rPr>
          <w:rFonts w:cstheme="minorBidi"/>
        </w:rPr>
        <w:t xml:space="preserve"> MTB/RIF</w:t>
      </w:r>
      <w:r w:rsidRPr="00A12DA3">
        <w:rPr>
          <w:rFonts w:cstheme="minorBidi"/>
        </w:rPr>
        <w:t xml:space="preserve"> on stool may be unavailable at a laboratory leve</w:t>
      </w:r>
      <w:r w:rsidR="006D44D6" w:rsidRPr="00A12DA3">
        <w:rPr>
          <w:rFonts w:cstheme="minorBidi"/>
        </w:rPr>
        <w:t xml:space="preserve">l.  Hence the use of stool for </w:t>
      </w:r>
      <w:r w:rsidR="005A018D" w:rsidRPr="00A12DA3">
        <w:rPr>
          <w:rFonts w:cstheme="minorBidi"/>
        </w:rPr>
        <w:t xml:space="preserve">TB </w:t>
      </w:r>
      <w:r w:rsidRPr="00A12DA3">
        <w:rPr>
          <w:rFonts w:cstheme="minorBidi"/>
        </w:rPr>
        <w:t xml:space="preserve">diagnosis should be considered only where other diagnostics have been unsuccessful and </w:t>
      </w:r>
      <w:r w:rsidR="006D44D6" w:rsidRPr="00A12DA3">
        <w:rPr>
          <w:rFonts w:cstheme="minorBidi"/>
        </w:rPr>
        <w:t xml:space="preserve">identifying </w:t>
      </w:r>
      <w:r w:rsidR="005A018D" w:rsidRPr="00A12DA3">
        <w:rPr>
          <w:rFonts w:cstheme="minorBidi"/>
        </w:rPr>
        <w:t xml:space="preserve">TB </w:t>
      </w:r>
      <w:r w:rsidRPr="00A12DA3">
        <w:rPr>
          <w:rFonts w:cstheme="minorBidi"/>
        </w:rPr>
        <w:t xml:space="preserve">will make a difference in management. </w:t>
      </w:r>
      <w:r w:rsidR="00894D6C" w:rsidRPr="00A12DA3">
        <w:rPr>
          <w:rFonts w:cstheme="minorBidi"/>
        </w:rPr>
        <w:t xml:space="preserve">  </w:t>
      </w:r>
      <w:r w:rsidR="00092DF3" w:rsidRPr="00A12DA3">
        <w:rPr>
          <w:rFonts w:cstheme="minorBidi"/>
        </w:rPr>
        <w:t xml:space="preserve">The yield may be greater by using </w:t>
      </w:r>
      <w:r w:rsidRPr="00A12DA3">
        <w:rPr>
          <w:rFonts w:cstheme="minorBidi"/>
        </w:rPr>
        <w:t xml:space="preserve">a combination of any of </w:t>
      </w:r>
      <w:r w:rsidR="00092DF3" w:rsidRPr="00A12DA3">
        <w:rPr>
          <w:rFonts w:cstheme="minorBidi"/>
        </w:rPr>
        <w:t>the above techniques.</w:t>
      </w:r>
      <w:r w:rsidRPr="00A12DA3">
        <w:rPr>
          <w:rFonts w:cstheme="minorBidi"/>
        </w:rPr>
        <w:t xml:space="preserve"> For example, sending 3 of a combination of induced sputum and gastric aspirates, plus stool samples. </w:t>
      </w:r>
      <w:r w:rsidR="00136756" w:rsidRPr="00A12DA3">
        <w:rPr>
          <w:rFonts w:cstheme="minorBidi"/>
        </w:rPr>
        <w:t xml:space="preserve">Samples with a lower yield, such as stool and NPA, should be in addition to other samples, rather than </w:t>
      </w:r>
      <w:r w:rsidR="005A018D" w:rsidRPr="00A12DA3">
        <w:rPr>
          <w:rFonts w:cstheme="minorBidi"/>
        </w:rPr>
        <w:t>replacing them</w:t>
      </w:r>
      <w:r w:rsidR="00136756" w:rsidRPr="00A12DA3">
        <w:rPr>
          <w:rFonts w:cstheme="minorBidi"/>
        </w:rPr>
        <w:t xml:space="preserve"> </w:t>
      </w:r>
    </w:p>
    <w:p w14:paraId="0587820A" w14:textId="77777777" w:rsidR="007F0FF4" w:rsidRPr="00A12DA3" w:rsidRDefault="007F0FF4" w:rsidP="007F0FF4">
      <w:pPr>
        <w:ind w:left="720"/>
        <w:rPr>
          <w:rFonts w:cstheme="minorBidi"/>
        </w:rPr>
      </w:pPr>
    </w:p>
    <w:p w14:paraId="4D418B38" w14:textId="51686ED3" w:rsidR="00762D7E" w:rsidRPr="00A12DA3" w:rsidRDefault="009762D5" w:rsidP="00762D7E">
      <w:pPr>
        <w:pStyle w:val="Heading3"/>
      </w:pPr>
      <w:bookmarkStart w:id="32" w:name="_Toc128133948"/>
      <w:r w:rsidRPr="00A12DA3">
        <w:t>3.</w:t>
      </w:r>
      <w:r w:rsidR="00762D7E" w:rsidRPr="00A12DA3">
        <w:t>3</w:t>
      </w:r>
      <w:r w:rsidRPr="00A12DA3">
        <w:tab/>
      </w:r>
      <w:r w:rsidR="00762D7E" w:rsidRPr="00A12DA3">
        <w:t>Intrathoracic lymph node TB</w:t>
      </w:r>
      <w:bookmarkEnd w:id="32"/>
    </w:p>
    <w:p w14:paraId="585444EA" w14:textId="0B323861" w:rsidR="009762D5" w:rsidRPr="00A12DA3" w:rsidRDefault="00762D7E" w:rsidP="00762D7E">
      <w:pPr>
        <w:pStyle w:val="Heading3"/>
        <w:ind w:left="720"/>
      </w:pPr>
      <w:bookmarkStart w:id="33" w:name="_Toc128133949"/>
      <w:r w:rsidRPr="00A12DA3">
        <w:t>3.3.1</w:t>
      </w:r>
      <w:r w:rsidRPr="00A12DA3">
        <w:tab/>
      </w:r>
      <w:r w:rsidR="009762D5" w:rsidRPr="00A12DA3">
        <w:t xml:space="preserve">What are the optimal samples to send for a patient with intrathoracic lymphadenopathy on chest x-ray or CT chest </w:t>
      </w:r>
      <w:r w:rsidR="003C67BF" w:rsidRPr="00A12DA3">
        <w:t>imaging?</w:t>
      </w:r>
      <w:bookmarkEnd w:id="33"/>
      <w:r w:rsidR="009762D5" w:rsidRPr="00A12DA3">
        <w:t xml:space="preserve"> </w:t>
      </w:r>
    </w:p>
    <w:p w14:paraId="67BC6050" w14:textId="41006FD6" w:rsidR="003232AA" w:rsidRPr="00A12DA3" w:rsidRDefault="003A0376" w:rsidP="003232AA">
      <w:pPr>
        <w:ind w:left="1440"/>
        <w:rPr>
          <w:rFonts w:cstheme="minorBidi"/>
        </w:rPr>
      </w:pPr>
      <w:r w:rsidRPr="00A12DA3">
        <w:rPr>
          <w:rFonts w:cstheme="minorBidi"/>
        </w:rPr>
        <w:t>3.</w:t>
      </w:r>
      <w:r w:rsidR="00C05C26" w:rsidRPr="00A12DA3">
        <w:rPr>
          <w:rFonts w:cstheme="minorBidi"/>
        </w:rPr>
        <w:t>3</w:t>
      </w:r>
      <w:r w:rsidRPr="00A12DA3">
        <w:rPr>
          <w:rFonts w:cstheme="minorBidi"/>
        </w:rPr>
        <w:t>.</w:t>
      </w:r>
      <w:r w:rsidR="00C05C26" w:rsidRPr="00A12DA3">
        <w:rPr>
          <w:rFonts w:cstheme="minorBidi"/>
        </w:rPr>
        <w:t>1</w:t>
      </w:r>
      <w:r w:rsidRPr="00A12DA3">
        <w:rPr>
          <w:rFonts w:cstheme="minorBidi"/>
        </w:rPr>
        <w:t>.1</w:t>
      </w:r>
      <w:r w:rsidRPr="00A12DA3">
        <w:rPr>
          <w:rFonts w:cstheme="minorBidi"/>
        </w:rPr>
        <w:tab/>
      </w:r>
      <w:r w:rsidR="00092DF3" w:rsidRPr="00A12DA3">
        <w:rPr>
          <w:rFonts w:cstheme="minorBidi"/>
        </w:rPr>
        <w:t>E</w:t>
      </w:r>
      <w:r w:rsidR="00C57BC8" w:rsidRPr="00A12DA3">
        <w:rPr>
          <w:rFonts w:cstheme="minorBidi"/>
        </w:rPr>
        <w:t xml:space="preserve">BUS </w:t>
      </w:r>
      <w:r w:rsidR="00092DF3" w:rsidRPr="00A12DA3">
        <w:rPr>
          <w:rFonts w:cstheme="minorBidi"/>
        </w:rPr>
        <w:t>transbronchial needle aspiration (EBUS-TBNA) can be used in older children (normally over 12 years</w:t>
      </w:r>
      <w:r w:rsidR="00136756" w:rsidRPr="00A12DA3">
        <w:rPr>
          <w:rFonts w:cstheme="minorBidi"/>
        </w:rPr>
        <w:t xml:space="preserve"> or &gt; 35kg</w:t>
      </w:r>
      <w:r w:rsidR="00092DF3" w:rsidRPr="00A12DA3">
        <w:rPr>
          <w:rFonts w:cstheme="minorBidi"/>
        </w:rPr>
        <w:t xml:space="preserve">, limited by the larger size of the </w:t>
      </w:r>
      <w:r w:rsidR="00C57BC8" w:rsidRPr="00A12DA3">
        <w:rPr>
          <w:rFonts w:cstheme="minorBidi"/>
        </w:rPr>
        <w:t xml:space="preserve">US </w:t>
      </w:r>
      <w:r w:rsidR="00092DF3" w:rsidRPr="00A12DA3">
        <w:rPr>
          <w:rFonts w:cstheme="minorBidi"/>
        </w:rPr>
        <w:t xml:space="preserve">bronchoscope in paediatric patients) to sample </w:t>
      </w:r>
      <w:r w:rsidR="0057767C" w:rsidRPr="00A12DA3">
        <w:rPr>
          <w:rFonts w:cstheme="minorBidi"/>
        </w:rPr>
        <w:t xml:space="preserve">appropriate nodal stations, such as </w:t>
      </w:r>
      <w:r w:rsidR="00092DF3" w:rsidRPr="00A12DA3">
        <w:rPr>
          <w:rFonts w:cstheme="minorBidi"/>
        </w:rPr>
        <w:t>large centrally located lesions adjacent to major airways e.g. right paratracheal, bronchial or hilar nodes.  It can be performed under sedation without general anaesthetic</w:t>
      </w:r>
      <w:r w:rsidR="00136756" w:rsidRPr="00A12DA3">
        <w:rPr>
          <w:rFonts w:cstheme="minorBidi"/>
        </w:rPr>
        <w:t xml:space="preserve"> although in practice in young adolescents, it is tolerated better with a general anaesthetic</w:t>
      </w:r>
      <w:r w:rsidR="00092DF3" w:rsidRPr="00A12DA3">
        <w:rPr>
          <w:rFonts w:cstheme="minorBidi"/>
        </w:rPr>
        <w:t xml:space="preserve">.  </w:t>
      </w:r>
    </w:p>
    <w:p w14:paraId="6DC2D800" w14:textId="48CF49F8" w:rsidR="003A0376" w:rsidRPr="00A12DA3" w:rsidRDefault="003A0376" w:rsidP="003232AA">
      <w:pPr>
        <w:ind w:left="1440"/>
        <w:rPr>
          <w:rFonts w:cstheme="minorBidi"/>
        </w:rPr>
      </w:pPr>
      <w:r w:rsidRPr="00A12DA3">
        <w:rPr>
          <w:rFonts w:cstheme="minorBidi"/>
        </w:rPr>
        <w:t>3.</w:t>
      </w:r>
      <w:r w:rsidR="00C05C26" w:rsidRPr="00A12DA3">
        <w:rPr>
          <w:rFonts w:cstheme="minorBidi"/>
        </w:rPr>
        <w:t>3</w:t>
      </w:r>
      <w:r w:rsidRPr="00A12DA3">
        <w:rPr>
          <w:rFonts w:cstheme="minorBidi"/>
        </w:rPr>
        <w:t>.</w:t>
      </w:r>
      <w:r w:rsidR="00C05C26" w:rsidRPr="00A12DA3">
        <w:rPr>
          <w:rFonts w:cstheme="minorBidi"/>
        </w:rPr>
        <w:t>1</w:t>
      </w:r>
      <w:r w:rsidRPr="00A12DA3">
        <w:rPr>
          <w:rFonts w:cstheme="minorBidi"/>
        </w:rPr>
        <w:t>.2</w:t>
      </w:r>
      <w:r w:rsidRPr="00A12DA3">
        <w:rPr>
          <w:rFonts w:cstheme="minorBidi"/>
        </w:rPr>
        <w:tab/>
      </w:r>
      <w:r w:rsidR="005C155C" w:rsidRPr="00A12DA3">
        <w:rPr>
          <w:rFonts w:cstheme="minorBidi"/>
        </w:rPr>
        <w:t xml:space="preserve">Oesophageal </w:t>
      </w:r>
      <w:r w:rsidR="00092DF3" w:rsidRPr="00A12DA3">
        <w:rPr>
          <w:rFonts w:cstheme="minorBidi"/>
        </w:rPr>
        <w:t>endoscop</w:t>
      </w:r>
      <w:r w:rsidR="003232AA" w:rsidRPr="00A12DA3">
        <w:rPr>
          <w:rFonts w:cstheme="minorBidi"/>
        </w:rPr>
        <w:t>y</w:t>
      </w:r>
      <w:r w:rsidR="00092DF3" w:rsidRPr="00A12DA3">
        <w:rPr>
          <w:rFonts w:cstheme="minorBidi"/>
        </w:rPr>
        <w:t xml:space="preserve"> can also be</w:t>
      </w:r>
      <w:r w:rsidR="003232AA" w:rsidRPr="00A12DA3">
        <w:rPr>
          <w:rFonts w:cstheme="minorBidi"/>
        </w:rPr>
        <w:t xml:space="preserve"> used </w:t>
      </w:r>
      <w:r w:rsidR="00092DF3" w:rsidRPr="00A12DA3">
        <w:rPr>
          <w:rFonts w:cstheme="minorBidi"/>
        </w:rPr>
        <w:t xml:space="preserve">for trans-oesophageal sampling of </w:t>
      </w:r>
      <w:r w:rsidR="0057767C" w:rsidRPr="00A12DA3">
        <w:rPr>
          <w:rFonts w:cstheme="minorBidi"/>
        </w:rPr>
        <w:t xml:space="preserve">certain </w:t>
      </w:r>
      <w:r w:rsidR="005C155C" w:rsidRPr="00A12DA3">
        <w:rPr>
          <w:rFonts w:cstheme="minorBidi"/>
        </w:rPr>
        <w:t xml:space="preserve">mediastinal </w:t>
      </w:r>
      <w:r w:rsidR="00092DF3" w:rsidRPr="00A12DA3">
        <w:rPr>
          <w:rFonts w:cstheme="minorBidi"/>
        </w:rPr>
        <w:t xml:space="preserve">lymph nodes </w:t>
      </w:r>
      <w:r w:rsidR="005C155C" w:rsidRPr="00A12DA3">
        <w:rPr>
          <w:rFonts w:cstheme="minorBidi"/>
        </w:rPr>
        <w:t>(EUS) from an even younger age</w:t>
      </w:r>
      <w:r w:rsidR="00092DF3" w:rsidRPr="00A12DA3">
        <w:rPr>
          <w:rFonts w:cstheme="minorBidi"/>
        </w:rPr>
        <w:t>.  Studies have shown a diagnostic yield between 50-80%, highest in older children and it is increasingly available</w:t>
      </w:r>
      <w:r w:rsidR="007968E8" w:rsidRPr="00A12DA3">
        <w:rPr>
          <w:rFonts w:cstheme="minorBidi"/>
        </w:rPr>
        <w:fldChar w:fldCharType="begin" w:fldLock="1"/>
      </w:r>
      <w:r w:rsidR="007968E8" w:rsidRPr="00A12DA3">
        <w:rPr>
          <w:rFonts w:cstheme="minorBidi"/>
        </w:rPr>
        <w:instrText>ADDIN CSL_CITATION {"citationItems":[{"id":"ITEM-1","itemData":{"DOI":"10.1002/PPUL.23415","ISSN":"1099-0496","PMID":"27142997","abstract":"Background and Aim: Endobronchial ultrasound-guided transbronchial needle aspiration (EBUS-TBNA) and endoscopic ultrasound with an echobronchoscope-guided fine needle aspiration (EUS-B-FNA) are useful modalities in the evaluation of mediastinal lymphadenopathy in adults; however, there is sparse data in children. The aim of this multicenter study is to describe the efficacy and safety of EBUS-TBNA and EUS-B-FNA in children with mediastinal lymphadenopathy of undefined etiology. Methods: Retrospective analysis of consecutive pediatric (&lt;18 years) subjects who underwent EBUS-TBNA or EUS-B-FNA for the evaluation of mediastinal lymphadenopathy. The demographic characteristics, indications, procedural details, pathological, cytological and microbiological diagnosis, diagnostic yield, and complications are presented. Results: Of the 3,424 EBUS/EUS-B-FNA procedures, 67 (1.9%) were performed in the pediatric (3–17 years) population. Of these, 19 (28.4%) were performed in children ≤12 years of age. Overall, EBUS-TBNA and EUS-B-FNA were performed in 53 and 12 subjects, respectively. In two subjects, no significant lymph node was seen on EBUS. The procedure was performed under moderate sedation in spontaneously breathing subjects in 54 (80.6%) instances. An adequate sample was obtained in 60 (92.3%) subjects while a diagnostic sample was obtained in 37 (56.9%) of the 65 subjects. The diagnostic yield was not significantly different (P = 0.59) between EBUS-TBNA (58.5%) and EUS-B-FNA (50%). The sensitivity of EBUS-TBNA/EUS-B-FNA was 79.1% and led to a change in diagnosis in 28 (41.8%) subjects. Complications, all minor were encountered in six (8.9%) subjects. Conclusions: EBUS-TBNA and EUS-B-FNA are safe techniques with a good diagnostic yield in the evaluation of children with mediastinal lymphadenopathy. Pediatr Pulmonol. 2016;51:1031–1039. © 2016 Wiley Periodicals, Inc.","author":[{"dropping-particle":"","family":"Dhooria","given":"Sahajal","non-dropping-particle":"","parse-names":false,"suffix":""},{"dropping-particle":"","family":"Madan","given":"Karan","non-dropping-particle":"","parse-names":false,"suffix":""},{"dropping-particle":"","family":"Pattabhiraman","given":"Vallandramam","non-dropping-particle":"","parse-names":false,"suffix":""},{"dropping-particle":"","family":"Sehgal","given":"Inderpaul Singh","non-dropping-particle":"","parse-names":false,"suffix":""},{"dropping-particle":"","family":"Mehta","given":"Ravindra","non-dropping-particle":"","parse-names":false,"suffix":""},{"dropping-particle":"","family":"Vishwanath","given":"Gella","non-dropping-particle":"","parse-names":false,"suffix":""},{"dropping-particle":"","family":"Srinivasan","given":"Arjun","non-dropping-particle":"","parse-names":false,"suffix":""},{"dropping-particle":"","family":"Sivaramakrishnan","given":"Mahadevan","non-dropping-particle":"","parse-names":false,"suffix":""},{"dropping-particle":"","family":"Mohan","given":"Anant","non-dropping-particle":"","parse-names":false,"suffix":""},{"dropping-particle":"","family":"Mathew","given":"Joseph L.","non-dropping-particle":"","parse-names":false,"suffix":""},{"dropping-particle":"","family":"Kabra","given":"Sushil K.","non-dropping-particle":"","parse-names":false,"suffix":""},{"dropping-particle":"","family":"Guleria","given":"Randeep","non-dropping-particle":"","parse-names":false,"suffix":""},{"dropping-particle":"","family":"Behera","given":"Digambar","non-dropping-particle":"","parse-names":false,"suffix":""},{"dropping-particle":"","family":"Agarwal","given":"Ritesh","non-dropping-particle":"","parse-names":false,"suffix":""}],"container-title":"Pediatric pulmonology","id":"ITEM-1","issue":"10","issued":{"date-parts":[["2016","10","1"]]},"page":"1031-1039","publisher":"Pediatr Pulmonol","title":"A multicenter study on the utility and safety of EBUS-TBNA and EUS-B-FNA in children","type":"article-journal","volume":"51"},"uris":["http://www.mendeley.com/documents/?uuid=60e6b0f1-abfe-30a5-b544-8583b9ae5515"]},{"id":"ITEM-2","itemData":{"DOI":"10.1097/INF.0000000000002819","ISSN":"1532-0987","PMID":"32932337","abstract":"Tuberculosis (TB) is an important cause of childhood death and morbidity worldwide. The diagnosis in the pediatric population remains challenging due to the paucibacillary nature of the disease. Intrathoracic lymphadenopathy is one of the most common manifestations of primary disease but is often difficult to sample. A retrospective case review was performed of children (younger than 16 years) suspected with intrathoracic TB lymphadenopathy who underwent an endobronchial ultrasound (EBUS)-Transbronchial needle aspiration (TBNA) between January 2010 and 2020 in a London TB center. Ten children between 11 years 4 months and 15 years 9 months, with weights ranging from 48 to 95 kg, underwent EBUS-TBNA. All procedures were performed under conscious sedation with no reported complications. Six of 10 cases showed granulomas on rapid onsite histologic evaluation. Nine of 10 cases were confirmed to have Mycobacterium tuberculosis. Seven of 10 cases were culture positive with a mean turn-Around time of 13.7 days; of these, 4 of 7 were smear positive. Six of 7 culture positive cases were also TB polymerase chain reaction (PCR) positive. TB PCR identified 2 further cases where microscopy and culture remained negative. One case had multidrug-resistant TB identified on TB PCR allowing early initiation of correct drug therapy. In our cohort, we show EBUS-TBNA is a safe and effective way of investigating intrathoracic TB lymphadenitis in children and a high diagnostic rate can be achieved. In high-resource settings, we should approach childhood TB with a standardized diagnostic approach and utilize EBUS-TBNA as a diagnostic modality. Samples should be sent for culture but also for molecular assays to timely identify TB and drug-resistant disease.","author":[{"dropping-particle":"","family":"Park","given":"Mirae","non-dropping-particle":"","parse-names":false,"suffix":""},{"dropping-particle":"","family":"Owles","given":"Harriet","non-dropping-particle":"","parse-names":false,"suffix":""},{"dropping-particle":"","family":"Williams","given":"Amanda","non-dropping-particle":"","parse-names":false,"suffix":""},{"dropping-particle":"","family":"Williams","given":"Bhanu","non-dropping-particle":"","parse-names":false,"suffix":""},{"dropping-particle":"","family":"Whittaker","given":"Elizabeth","non-dropping-particle":"","parse-names":false,"suffix":""},{"dropping-particle":"","family":"Kon","given":"Onn Min","non-dropping-particle":"","parse-names":false,"suffix":""}],"container-title":"The Pediatric infectious disease journal","id":"ITEM-2","issue":"10","issued":{"date-parts":[["2020"]]},"page":"E329-E331","publisher":"Pediatr Infect Dis J","title":"Pediatric Endobronchial Ultrasound-Transbronchial Needle Aspiration Under Conscious Sedation for Suspected Tuberculosis in London","type":"article-journal","volume":"39"},"uris":["http://www.mendeley.com/documents/?uuid=b0f43770-3c7a-399f-b06a-bf92df0f19dd"]},{"id":"ITEM-3","itemData":{"DOI":"10.1186/S12879-021-06413-Z","ISSN":"1471-2334","PMID":"34521371","abstract":"Background: The microbiological diagnosis of pulmonary tuberculosis (Tb) in a pediatric population is hampered by both low pathogen burden and noncompliance with sputum sampling. Although endobronchial ultrasound-guided transbronchial needle aspiration (EBUS-TBNA) has been found useful for the evaluation of mediastinal pathologies in adults, for children, sparse data are available. Here, we have evaluated EBUS-TBNA as a diagnostic procedure in children and adolescents with suspected pulmonary Tb. Methods: In this retrospective analysis, we reviewed the charts of unaccompanied refugee minors (URM) who were admitted between January 2016 and July 2018 and who, during their initial medical screening upon arrival in Germany, were found to have abnormal radiological pulmonary and mediastinal findings and/or immunological results indicative of Tb. For each patient, basic sociodemographic data, clinical features and data on diagnostic procedures performed were assessed. These included imaging, immunodiagnostic tests and microbiological data derived from sputum, bronchoalveolar lavage, EBUS-TBNA, bronchoscopy and pleural fluid sampling. All patients who underwent invasive sampling procedures were included in the study. Results: Out of 42 URM with suspected Tb, 34 fulfilled the study’s inclusion criteria. Ages ranged from 14 to 17 years. All were of African origin, with 70.0% coming from Somalia, Eritrea and Ethiopia. Among the 21 patients for whom EBUS-TBNA was performed, the diagnostic yield was high: 66.7% positive results (MTb detected either by acid-fast stain, culture or PCR in 4.8, 42.9 and 61.9% of samples, respectively). Multidrug-resistant MTb was found in two patients from Somalia. No complications were associated with the procedure. Overall, pulmonary Tb was diagnosed in 29 patients (85.3%), miliary Tb in two patients (5.9%) and latent Tb in three patients (8.8%). Conclusions: EBUS-TBNA is a sensitive and safe method with high diagnostic yield in the evaluation of pediatric patients with mediastinal pathology and suspected Tb.","author":[{"dropping-particle":"","family":"Geweniger","given":"Anne","non-dropping-particle":"","parse-names":false,"suffix":""},{"dropping-particle":"","family":"Janda","given":"Ales","non-dropping-particle":"","parse-names":false,"suffix":""},{"dropping-particle":"","family":"Eder","given":"Kristin","non-dropping-particle":"","parse-names":false,"suffix":""},{"dropping-particle":"","family":"Fressle","given":"Roland","non-dropping-particle":"","parse-names":false,"suffix":""},{"dropping-particle":"","family":"Kannan","given":"Cecil Varna","non-dropping-particle":"","parse-names":false,"suffix":""},{"dropping-particle":"","family":"Fahnenstich","given":"Hubert","non-dropping-particle":"","parse-names":false,"suffix":""},{"dropping-particle":"","family":"Elze","given":"Mirjam","non-dropping-particle":"","parse-names":false,"suffix":""},{"dropping-particle":"","family":"Müller","given":"Christoph","non-dropping-particle":"","parse-names":false,"suffix":""},{"dropping-particle":"","family":"Henneke","given":"Philipp","non-dropping-particle":"","parse-names":false,"suffix":""},{"dropping-particle":"","family":"Hufnagel","given":"Markus","non-dropping-particle":"","parse-names":false,"suffix":""},{"dropping-particle":"","family":"Elling","given":"Roland","non-dropping-particle":"","parse-names":false,"suffix":""}],"container-title":"BMC infectious diseases","id":"ITEM-3","issue":"1","issued":{"date-parts":[["2021","12","1"]]},"publisher":"BMC Infect Dis","title":"High diagnostic yield of endobronchial ultrasound-guided transbronchial needle aspiration (EBUS-TBNA) in the diagnosis of adolescent pulmonary tuberculosis","type":"article-journal","volume":"21"},"uris":["http://www.mendeley.com/documents/?uuid=0e7ff0c9-8b66-3522-b5b4-6f6c21743182"]}],"mendeley":{"formattedCitation":"(17–19)","plainTextFormattedCitation":"(17–19)","previouslyFormattedCitation":"(17–19)"},"properties":{"noteIndex":0},"schema":"https://github.com/citation-style-language/schema/raw/master/csl-citation.json"}</w:instrText>
      </w:r>
      <w:r w:rsidR="007968E8" w:rsidRPr="00A12DA3">
        <w:rPr>
          <w:rFonts w:cstheme="minorBidi"/>
        </w:rPr>
        <w:fldChar w:fldCharType="separate"/>
      </w:r>
      <w:r w:rsidR="007968E8" w:rsidRPr="00A12DA3">
        <w:rPr>
          <w:rFonts w:cstheme="minorBidi"/>
          <w:noProof/>
        </w:rPr>
        <w:t>(17–19)</w:t>
      </w:r>
      <w:r w:rsidR="007968E8" w:rsidRPr="00A12DA3">
        <w:rPr>
          <w:rFonts w:cstheme="minorBidi"/>
        </w:rPr>
        <w:fldChar w:fldCharType="end"/>
      </w:r>
      <w:r w:rsidR="00092DF3" w:rsidRPr="00A12DA3">
        <w:rPr>
          <w:rFonts w:cstheme="minorBidi"/>
        </w:rPr>
        <w:t>.</w:t>
      </w:r>
      <w:r w:rsidR="00136756" w:rsidRPr="00A12DA3">
        <w:rPr>
          <w:rFonts w:cstheme="minorBidi"/>
        </w:rPr>
        <w:t xml:space="preserve"> </w:t>
      </w:r>
    </w:p>
    <w:p w14:paraId="5C50FBC7" w14:textId="5AB7C03D" w:rsidR="00721D85" w:rsidRPr="00A12DA3" w:rsidRDefault="003A0376" w:rsidP="003232AA">
      <w:pPr>
        <w:ind w:left="1440"/>
        <w:rPr>
          <w:rFonts w:cstheme="minorBidi"/>
        </w:rPr>
      </w:pPr>
      <w:r w:rsidRPr="00A12DA3">
        <w:rPr>
          <w:rFonts w:cstheme="minorBidi"/>
        </w:rPr>
        <w:t>3.</w:t>
      </w:r>
      <w:r w:rsidR="00C05C26" w:rsidRPr="00A12DA3">
        <w:rPr>
          <w:rFonts w:cstheme="minorBidi"/>
        </w:rPr>
        <w:t>1</w:t>
      </w:r>
      <w:r w:rsidRPr="00A12DA3">
        <w:rPr>
          <w:rFonts w:cstheme="minorBidi"/>
        </w:rPr>
        <w:t>.</w:t>
      </w:r>
      <w:r w:rsidR="00C05C26" w:rsidRPr="00A12DA3">
        <w:rPr>
          <w:rFonts w:cstheme="minorBidi"/>
        </w:rPr>
        <w:t>1</w:t>
      </w:r>
      <w:r w:rsidRPr="00A12DA3">
        <w:rPr>
          <w:rFonts w:cstheme="minorBidi"/>
        </w:rPr>
        <w:t>.3</w:t>
      </w:r>
      <w:r w:rsidRPr="00A12DA3">
        <w:rPr>
          <w:rFonts w:cstheme="minorBidi"/>
        </w:rPr>
        <w:tab/>
        <w:t xml:space="preserve">These </w:t>
      </w:r>
      <w:r w:rsidR="00136756" w:rsidRPr="00A12DA3">
        <w:rPr>
          <w:rFonts w:cstheme="minorBidi"/>
        </w:rPr>
        <w:t>procedure</w:t>
      </w:r>
      <w:r w:rsidRPr="00A12DA3">
        <w:rPr>
          <w:rFonts w:cstheme="minorBidi"/>
        </w:rPr>
        <w:t>s</w:t>
      </w:r>
      <w:r w:rsidR="00136756" w:rsidRPr="00A12DA3">
        <w:rPr>
          <w:rFonts w:cstheme="minorBidi"/>
        </w:rPr>
        <w:t xml:space="preserve"> should be discussed with </w:t>
      </w:r>
      <w:r w:rsidRPr="00A12DA3">
        <w:rPr>
          <w:rFonts w:cstheme="minorBidi"/>
        </w:rPr>
        <w:t xml:space="preserve">a </w:t>
      </w:r>
      <w:r w:rsidR="00136756" w:rsidRPr="00A12DA3">
        <w:rPr>
          <w:rFonts w:cstheme="minorBidi"/>
        </w:rPr>
        <w:t>tertiary paediatric centre</w:t>
      </w:r>
      <w:r w:rsidRPr="00A12DA3">
        <w:rPr>
          <w:rFonts w:cstheme="minorBidi"/>
        </w:rPr>
        <w:t xml:space="preserve">.  They are </w:t>
      </w:r>
      <w:r w:rsidR="00136756" w:rsidRPr="00A12DA3">
        <w:rPr>
          <w:rFonts w:cstheme="minorBidi"/>
        </w:rPr>
        <w:t xml:space="preserve">particularly important in </w:t>
      </w:r>
      <w:r w:rsidRPr="00A12DA3">
        <w:rPr>
          <w:rFonts w:cstheme="minorBidi"/>
        </w:rPr>
        <w:t xml:space="preserve">children </w:t>
      </w:r>
      <w:r w:rsidR="00136756" w:rsidRPr="00A12DA3">
        <w:rPr>
          <w:rFonts w:cstheme="minorBidi"/>
        </w:rPr>
        <w:t xml:space="preserve">who do not have a known source case. </w:t>
      </w:r>
    </w:p>
    <w:p w14:paraId="29D7DE92" w14:textId="1E200B32" w:rsidR="00721D85" w:rsidRPr="00A12DA3" w:rsidRDefault="003A0376" w:rsidP="003A0376">
      <w:pPr>
        <w:pStyle w:val="Heading3"/>
        <w:ind w:left="720"/>
      </w:pPr>
      <w:bookmarkStart w:id="34" w:name="_Toc128133950"/>
      <w:r w:rsidRPr="00A12DA3">
        <w:t>3.</w:t>
      </w:r>
      <w:r w:rsidR="00762D7E" w:rsidRPr="00A12DA3">
        <w:t>3.2</w:t>
      </w:r>
      <w:r w:rsidRPr="00A12DA3">
        <w:tab/>
      </w:r>
      <w:r w:rsidR="00092DF3" w:rsidRPr="00A12DA3">
        <w:t xml:space="preserve">Is further chest imaging (ultrasound </w:t>
      </w:r>
      <w:r w:rsidR="00C57BC8" w:rsidRPr="00A12DA3">
        <w:t xml:space="preserve">(US) </w:t>
      </w:r>
      <w:r w:rsidR="00092DF3" w:rsidRPr="00A12DA3">
        <w:t xml:space="preserve">or </w:t>
      </w:r>
      <w:r w:rsidR="006D44D6" w:rsidRPr="00A12DA3">
        <w:t>computed tomography (</w:t>
      </w:r>
      <w:r w:rsidR="00092DF3" w:rsidRPr="00A12DA3">
        <w:t>CT</w:t>
      </w:r>
      <w:r w:rsidR="006D44D6" w:rsidRPr="00A12DA3">
        <w:t>)</w:t>
      </w:r>
      <w:r w:rsidR="00092DF3" w:rsidRPr="00A12DA3">
        <w:t>) helpful in assessing ch</w:t>
      </w:r>
      <w:r w:rsidR="005A018D" w:rsidRPr="00A12DA3">
        <w:t>ildren with possible thoracic lymph node TB</w:t>
      </w:r>
      <w:r w:rsidR="00092DF3" w:rsidRPr="00A12DA3">
        <w:t>?</w:t>
      </w:r>
      <w:bookmarkEnd w:id="34"/>
    </w:p>
    <w:p w14:paraId="59825710" w14:textId="3F6058EA" w:rsidR="00721D85" w:rsidRPr="00A12DA3" w:rsidRDefault="003A0376" w:rsidP="003A0376">
      <w:pPr>
        <w:ind w:left="1440"/>
        <w:rPr>
          <w:rFonts w:cstheme="minorBidi"/>
        </w:rPr>
      </w:pPr>
      <w:r w:rsidRPr="00A12DA3">
        <w:rPr>
          <w:rFonts w:cstheme="minorBidi"/>
        </w:rPr>
        <w:t>3.</w:t>
      </w:r>
      <w:r w:rsidR="00C05C26" w:rsidRPr="00A12DA3">
        <w:rPr>
          <w:rFonts w:cstheme="minorBidi"/>
        </w:rPr>
        <w:t>3</w:t>
      </w:r>
      <w:r w:rsidRPr="00A12DA3">
        <w:rPr>
          <w:rFonts w:cstheme="minorBidi"/>
        </w:rPr>
        <w:t>.</w:t>
      </w:r>
      <w:r w:rsidR="00C05C26" w:rsidRPr="00A12DA3">
        <w:rPr>
          <w:rFonts w:cstheme="minorBidi"/>
        </w:rPr>
        <w:t>2</w:t>
      </w:r>
      <w:r w:rsidRPr="00A12DA3">
        <w:rPr>
          <w:rFonts w:cstheme="minorBidi"/>
        </w:rPr>
        <w:t>.1</w:t>
      </w:r>
      <w:r w:rsidRPr="00A12DA3">
        <w:rPr>
          <w:rFonts w:cstheme="minorBidi"/>
        </w:rPr>
        <w:tab/>
      </w:r>
      <w:r w:rsidR="00092DF3" w:rsidRPr="00A12DA3">
        <w:rPr>
          <w:rFonts w:cstheme="minorBidi"/>
        </w:rPr>
        <w:t>CT chest</w:t>
      </w:r>
      <w:r w:rsidR="00BF4155" w:rsidRPr="00A12DA3">
        <w:rPr>
          <w:rFonts w:cstheme="minorBidi"/>
        </w:rPr>
        <w:t xml:space="preserve"> with contrast</w:t>
      </w:r>
      <w:r w:rsidR="00092DF3" w:rsidRPr="00A12DA3">
        <w:rPr>
          <w:rFonts w:cstheme="minorBidi"/>
        </w:rPr>
        <w:t xml:space="preserve"> should be performed to evaluate pulmonary changes when </w:t>
      </w:r>
      <w:r w:rsidR="00D93977" w:rsidRPr="00A12DA3">
        <w:rPr>
          <w:rFonts w:cstheme="minorBidi"/>
        </w:rPr>
        <w:t xml:space="preserve">chest X-ray </w:t>
      </w:r>
      <w:r w:rsidR="00092DF3" w:rsidRPr="00A12DA3">
        <w:rPr>
          <w:rFonts w:cstheme="minorBidi"/>
        </w:rPr>
        <w:t xml:space="preserve">changes are inconclusive or there is diagnostic </w:t>
      </w:r>
      <w:r w:rsidR="00092DF3" w:rsidRPr="00A12DA3">
        <w:rPr>
          <w:rFonts w:cstheme="minorBidi"/>
        </w:rPr>
        <w:lastRenderedPageBreak/>
        <w:t>ambiguity e.g. intrathoracic lymphadenopathy and possible malignancy.  It can also be used to assess the accessibility of lymph nodes for EBUS or EUS sampling, as well as investigation of chest wall involvement.</w:t>
      </w:r>
    </w:p>
    <w:p w14:paraId="7852DA59" w14:textId="36BFB14D" w:rsidR="00721D85" w:rsidRPr="00A12DA3" w:rsidRDefault="003A0376" w:rsidP="003A0376">
      <w:pPr>
        <w:ind w:left="1440"/>
        <w:rPr>
          <w:rFonts w:cstheme="minorBidi"/>
        </w:rPr>
      </w:pPr>
      <w:r w:rsidRPr="00A12DA3">
        <w:rPr>
          <w:rFonts w:cstheme="minorBidi"/>
        </w:rPr>
        <w:t>3.</w:t>
      </w:r>
      <w:r w:rsidR="00C05C26" w:rsidRPr="00A12DA3">
        <w:rPr>
          <w:rFonts w:cstheme="minorBidi"/>
        </w:rPr>
        <w:t>3</w:t>
      </w:r>
      <w:r w:rsidRPr="00A12DA3">
        <w:rPr>
          <w:rFonts w:cstheme="minorBidi"/>
        </w:rPr>
        <w:t>.</w:t>
      </w:r>
      <w:r w:rsidR="00C05C26" w:rsidRPr="00A12DA3">
        <w:rPr>
          <w:rFonts w:cstheme="minorBidi"/>
        </w:rPr>
        <w:t>2</w:t>
      </w:r>
      <w:r w:rsidRPr="00A12DA3">
        <w:rPr>
          <w:rFonts w:cstheme="minorBidi"/>
        </w:rPr>
        <w:t>.2</w:t>
      </w:r>
      <w:r w:rsidRPr="00A12DA3">
        <w:rPr>
          <w:rFonts w:cstheme="minorBidi"/>
        </w:rPr>
        <w:tab/>
      </w:r>
      <w:r w:rsidR="00092DF3" w:rsidRPr="00A12DA3">
        <w:rPr>
          <w:rFonts w:cstheme="minorBidi"/>
        </w:rPr>
        <w:t xml:space="preserve">Lung </w:t>
      </w:r>
      <w:r w:rsidR="00C57BC8" w:rsidRPr="00A12DA3">
        <w:rPr>
          <w:rFonts w:cstheme="minorBidi"/>
        </w:rPr>
        <w:t xml:space="preserve">US </w:t>
      </w:r>
      <w:r w:rsidR="00092DF3" w:rsidRPr="00A12DA3">
        <w:rPr>
          <w:rFonts w:cstheme="minorBidi"/>
        </w:rPr>
        <w:t>is attractive due to its advantages e.g. no radiation exposure, quick, low cost. However, due to the paucity and contradiction of available data in paediatric pulmonary</w:t>
      </w:r>
      <w:r w:rsidR="00136756" w:rsidRPr="00A12DA3">
        <w:rPr>
          <w:rFonts w:cstheme="minorBidi"/>
        </w:rPr>
        <w:t xml:space="preserve"> TB,</w:t>
      </w:r>
      <w:r w:rsidR="00136756" w:rsidRPr="00A12DA3">
        <w:rPr>
          <w:rFonts w:cstheme="minorBidi"/>
          <w:i/>
          <w:iCs/>
        </w:rPr>
        <w:t xml:space="preserve"> </w:t>
      </w:r>
      <w:r w:rsidR="00092DF3" w:rsidRPr="00A12DA3">
        <w:rPr>
          <w:rFonts w:cstheme="minorBidi"/>
        </w:rPr>
        <w:t>no conclusions can be drawn on diagnostic accuracy.  It is therefore mainly useful in evaluating cases with pleural effusions /empyema</w:t>
      </w:r>
      <w:r w:rsidR="007968E8" w:rsidRPr="00A12DA3">
        <w:rPr>
          <w:rFonts w:cstheme="minorBidi"/>
        </w:rPr>
        <w:fldChar w:fldCharType="begin" w:fldLock="1"/>
      </w:r>
      <w:r w:rsidR="007968E8" w:rsidRPr="00A12DA3">
        <w:rPr>
          <w:rFonts w:cstheme="minorBidi"/>
        </w:rPr>
        <w:instrText>ADDIN CSL_CITATION {"citationItems":[{"id":"ITEM-1","itemData":{"DOI":"10.5588/PHA.21.0072","ISSN":"2220-8372","PMID":"35317533","abstract":"Thoracic ultrasound is an appealing alternative to chest radiography for the diagnosis of TB. Based on research experience conducting thoracic ultrasound for adults and children in South Africa, three key considerations for potential scale-up were identified. First, thoracic ultrasound requires a comprehensive training programme for novice users; artificial intelligence may be used to simplify training and interpretation. Second, a robust ultrasound device is needed with good subpleural resolution and a probe suitable for children. Third, comprehensive scanning of the lungs is time-intensive, and shorter scanning protocols may be more feasible in clinical practice.","author":[{"dropping-particle":"","family":"Fentress","given":"M.","non-dropping-particle":"","parse-names":false,"suffix":""},{"dropping-particle":"","family":"Henwood","given":"P. C.","non-dropping-particle":"","parse-names":false,"suffix":""},{"dropping-particle":"","family":"Maharaj","given":"P.","non-dropping-particle":"","parse-names":false,"suffix":""},{"dropping-particle":"","family":"Mitha","given":"M.","non-dropping-particle":"","parse-names":false,"suffix":""},{"dropping-particle":"","family":"Khan","given":"D.","non-dropping-particle":"","parse-names":false,"suffix":""},{"dropping-particle":"","family":"Jackpersad","given":"R.","non-dropping-particle":"","parse-names":false,"suffix":""},{"dropping-particle":"","family":"Pitcher","given":"R.","non-dropping-particle":"","parse-names":false,"suffix":""},{"dropping-particle":"","family":"Redfern","given":"A.","non-dropping-particle":"","parse-names":false,"suffix":""},{"dropping-particle":"","family":"Lopez Varela","given":"E.","non-dropping-particle":"","parse-names":false,"suffix":""},{"dropping-particle":"","family":"Zalm","given":"M. M.","non-dropping-particle":"van der","parse-names":false,"suffix":""},{"dropping-particle":"","family":"Wong","given":"E. B.","non-dropping-particle":"","parse-names":false,"suffix":""},{"dropping-particle":"","family":"Palmer","given":"M.","non-dropping-particle":"","parse-names":false,"suffix":""},{"dropping-particle":"","family":"Grant","given":"A. D.","non-dropping-particle":"","parse-names":false,"suffix":""}],"container-title":"Public health action","id":"ITEM-1","issue":"1","issued":{"date-parts":[["2022","3","10"]]},"page":"3-6","publisher":"Public Health Action","title":"Thoracic ultrasound for TB diagnosis in adults and children","type":"article-journal","volume":"12"},"uris":["http://www.mendeley.com/documents/?uuid=8e76157c-1b85-39f3-a0ca-99dcca1f9865"]}],"mendeley":{"formattedCitation":"(20)","plainTextFormattedCitation":"(20)","previouslyFormattedCitation":"(20)"},"properties":{"noteIndex":0},"schema":"https://github.com/citation-style-language/schema/raw/master/csl-citation.json"}</w:instrText>
      </w:r>
      <w:r w:rsidR="007968E8" w:rsidRPr="00A12DA3">
        <w:rPr>
          <w:rFonts w:cstheme="minorBidi"/>
        </w:rPr>
        <w:fldChar w:fldCharType="separate"/>
      </w:r>
      <w:r w:rsidR="007968E8" w:rsidRPr="00A12DA3">
        <w:rPr>
          <w:rFonts w:cstheme="minorBidi"/>
          <w:noProof/>
        </w:rPr>
        <w:t>(20)</w:t>
      </w:r>
      <w:r w:rsidR="007968E8" w:rsidRPr="00A12DA3">
        <w:rPr>
          <w:rFonts w:cstheme="minorBidi"/>
        </w:rPr>
        <w:fldChar w:fldCharType="end"/>
      </w:r>
      <w:r w:rsidR="00092DF3" w:rsidRPr="00A12DA3">
        <w:rPr>
          <w:rFonts w:cstheme="minorBidi"/>
        </w:rPr>
        <w:t xml:space="preserve">. </w:t>
      </w:r>
    </w:p>
    <w:p w14:paraId="445B7858" w14:textId="5CC60820" w:rsidR="00721D85" w:rsidRPr="00A12DA3" w:rsidRDefault="006524BE" w:rsidP="006524BE">
      <w:pPr>
        <w:pStyle w:val="Heading3"/>
      </w:pPr>
      <w:bookmarkStart w:id="35" w:name="_Toc128133951"/>
      <w:r w:rsidRPr="00A12DA3">
        <w:t>3.4</w:t>
      </w:r>
      <w:r w:rsidRPr="00A12DA3">
        <w:tab/>
      </w:r>
      <w:r w:rsidR="00092DF3" w:rsidRPr="00A12DA3">
        <w:t xml:space="preserve">Extra-pulmonary </w:t>
      </w:r>
      <w:r w:rsidR="00B96A8D" w:rsidRPr="00A12DA3">
        <w:t>Tuberculosis (EPTB)</w:t>
      </w:r>
      <w:bookmarkEnd w:id="35"/>
    </w:p>
    <w:p w14:paraId="04249A65" w14:textId="04063113" w:rsidR="00721D85" w:rsidRPr="00A12DA3" w:rsidRDefault="006524BE" w:rsidP="00721201">
      <w:pPr>
        <w:pStyle w:val="Heading4"/>
        <w:ind w:left="720"/>
      </w:pPr>
      <w:r w:rsidRPr="00A12DA3">
        <w:t>3.4.1</w:t>
      </w:r>
      <w:r w:rsidRPr="00A12DA3">
        <w:tab/>
      </w:r>
      <w:r w:rsidR="00092DF3" w:rsidRPr="00A12DA3">
        <w:t xml:space="preserve">What are the diagnostic investigations in a child with suspected </w:t>
      </w:r>
      <w:r w:rsidR="00943BA6" w:rsidRPr="00A12DA3">
        <w:t xml:space="preserve">peripheral </w:t>
      </w:r>
      <w:r w:rsidR="00092DF3" w:rsidRPr="00A12DA3">
        <w:t xml:space="preserve">lymph node </w:t>
      </w:r>
      <w:r w:rsidR="00D93977" w:rsidRPr="00A12DA3">
        <w:t xml:space="preserve">TB </w:t>
      </w:r>
      <w:r w:rsidR="00092DF3" w:rsidRPr="00A12DA3">
        <w:t>(TB lymphadenitis)?</w:t>
      </w:r>
    </w:p>
    <w:p w14:paraId="396C976B" w14:textId="4489DCDA" w:rsidR="00943BA6" w:rsidRPr="00A12DA3" w:rsidRDefault="00943BA6" w:rsidP="00943BA6">
      <w:pPr>
        <w:ind w:left="1440"/>
        <w:rPr>
          <w:rFonts w:cstheme="minorBidi"/>
        </w:rPr>
      </w:pPr>
      <w:r w:rsidRPr="00A12DA3">
        <w:rPr>
          <w:rFonts w:cstheme="minorBidi"/>
        </w:rPr>
        <w:t>3.4.1.1</w:t>
      </w:r>
      <w:r w:rsidRPr="00A12DA3">
        <w:rPr>
          <w:rFonts w:cstheme="minorBidi"/>
        </w:rPr>
        <w:tab/>
        <w:t xml:space="preserve">It is important to distinguish between non-tuberculous mycobacterial and </w:t>
      </w:r>
      <w:r w:rsidRPr="00A12DA3">
        <w:rPr>
          <w:rFonts w:cstheme="minorBidi"/>
          <w:i/>
          <w:iCs/>
        </w:rPr>
        <w:t>M. tuberculosis</w:t>
      </w:r>
      <w:r w:rsidRPr="00A12DA3">
        <w:rPr>
          <w:rFonts w:cstheme="minorBidi"/>
        </w:rPr>
        <w:t xml:space="preserve"> lymphadenitis as they have different treatment and public health implications. TST and IGRAs may be helpful in differentiating these two conditions. Diagnosis may not be straightforward and various factors need to be taken into consideration such as systemic symptoms, risk factors for </w:t>
      </w:r>
      <w:r w:rsidRPr="00A12DA3">
        <w:rPr>
          <w:rFonts w:cstheme="minorBidi"/>
          <w:i/>
          <w:iCs/>
        </w:rPr>
        <w:t>M. tuberculosis</w:t>
      </w:r>
      <w:r w:rsidRPr="00A12DA3">
        <w:rPr>
          <w:rFonts w:cstheme="minorBidi"/>
        </w:rPr>
        <w:t xml:space="preserve"> (</w:t>
      </w:r>
      <w:r w:rsidR="003C67BF" w:rsidRPr="00A12DA3">
        <w:rPr>
          <w:rFonts w:cstheme="minorBidi"/>
        </w:rPr>
        <w:t>e.g.</w:t>
      </w:r>
      <w:r w:rsidRPr="00A12DA3">
        <w:rPr>
          <w:rFonts w:cstheme="minorBidi"/>
        </w:rPr>
        <w:t xml:space="preserve"> TB contact, travel to an endemic country).</w:t>
      </w:r>
    </w:p>
    <w:p w14:paraId="0B43C0AE" w14:textId="421E42CF" w:rsidR="00721D85" w:rsidRPr="00A12DA3" w:rsidRDefault="00C05C26" w:rsidP="005A018D">
      <w:pPr>
        <w:ind w:left="1440"/>
        <w:rPr>
          <w:rFonts w:cstheme="minorBidi"/>
        </w:rPr>
      </w:pPr>
      <w:r w:rsidRPr="00A12DA3">
        <w:rPr>
          <w:rFonts w:cstheme="minorBidi"/>
        </w:rPr>
        <w:t>3.4.1.</w:t>
      </w:r>
      <w:r w:rsidR="00943BA6" w:rsidRPr="00A12DA3">
        <w:rPr>
          <w:rFonts w:cstheme="minorBidi"/>
        </w:rPr>
        <w:t>2</w:t>
      </w:r>
      <w:r w:rsidRPr="00A12DA3">
        <w:rPr>
          <w:rFonts w:cstheme="minorBidi"/>
        </w:rPr>
        <w:tab/>
      </w:r>
      <w:r w:rsidR="00092DF3" w:rsidRPr="00A12DA3">
        <w:rPr>
          <w:rFonts w:cstheme="minorBidi"/>
        </w:rPr>
        <w:t xml:space="preserve">The diagnosis of tuberculous lymphadenitis is established by histopathology examination (caseating granulomas) along with AFB smear, </w:t>
      </w:r>
      <w:r w:rsidR="00071CBA" w:rsidRPr="00A12DA3">
        <w:rPr>
          <w:rFonts w:cstheme="minorBidi"/>
          <w:i/>
        </w:rPr>
        <w:t>M. tuberculosis</w:t>
      </w:r>
      <w:r w:rsidR="00092DF3" w:rsidRPr="00A12DA3">
        <w:rPr>
          <w:rFonts w:cstheme="minorBidi"/>
        </w:rPr>
        <w:t xml:space="preserve"> PCR and culture of lymph node material.</w:t>
      </w:r>
      <w:r w:rsidR="00092DF3" w:rsidRPr="00A12DA3">
        <w:rPr>
          <w:rFonts w:cstheme="minorBidi"/>
          <w:i/>
        </w:rPr>
        <w:t xml:space="preserve"> </w:t>
      </w:r>
      <w:r w:rsidR="00092DF3" w:rsidRPr="00A12DA3">
        <w:rPr>
          <w:rFonts w:cstheme="minorBidi"/>
        </w:rPr>
        <w:t xml:space="preserve">In cases where the histology is inconclusive and microscopy is negative for AFB, </w:t>
      </w:r>
      <w:r w:rsidR="005A018D" w:rsidRPr="00A12DA3">
        <w:rPr>
          <w:rFonts w:cstheme="minorBidi"/>
        </w:rPr>
        <w:t xml:space="preserve">use of TB </w:t>
      </w:r>
      <w:r w:rsidR="00092DF3" w:rsidRPr="00A12DA3">
        <w:rPr>
          <w:rFonts w:cstheme="minorBidi"/>
        </w:rPr>
        <w:t xml:space="preserve">PCR </w:t>
      </w:r>
      <w:r w:rsidR="005A018D" w:rsidRPr="00A12DA3">
        <w:rPr>
          <w:rFonts w:cstheme="minorBidi"/>
        </w:rPr>
        <w:t xml:space="preserve">may </w:t>
      </w:r>
      <w:r w:rsidR="00092DF3" w:rsidRPr="00A12DA3">
        <w:rPr>
          <w:rFonts w:cstheme="minorBidi"/>
        </w:rPr>
        <w:t xml:space="preserve">help reach a </w:t>
      </w:r>
      <w:r w:rsidR="005A018D" w:rsidRPr="00A12DA3">
        <w:rPr>
          <w:rFonts w:cstheme="minorBidi"/>
        </w:rPr>
        <w:t xml:space="preserve">confirmatory </w:t>
      </w:r>
      <w:r w:rsidR="00092DF3" w:rsidRPr="00A12DA3">
        <w:rPr>
          <w:rFonts w:cstheme="minorBidi"/>
        </w:rPr>
        <w:t>diagnosis</w:t>
      </w:r>
      <w:r w:rsidR="005A018D" w:rsidRPr="00A12DA3">
        <w:rPr>
          <w:rFonts w:cstheme="minorBidi"/>
        </w:rPr>
        <w:t xml:space="preserve"> sooner than TB culture, as well as providing rifampicin resistance information</w:t>
      </w:r>
      <w:r w:rsidR="00092DF3" w:rsidRPr="00A12DA3">
        <w:rPr>
          <w:rFonts w:cstheme="minorBidi"/>
        </w:rPr>
        <w:t>.</w:t>
      </w:r>
      <w:r w:rsidR="00136756" w:rsidRPr="00A12DA3">
        <w:rPr>
          <w:rFonts w:cstheme="minorBidi"/>
        </w:rPr>
        <w:t xml:space="preserve"> </w:t>
      </w:r>
      <w:r w:rsidR="00092DF3" w:rsidRPr="00A12DA3">
        <w:rPr>
          <w:rFonts w:cstheme="minorBidi"/>
        </w:rPr>
        <w:t xml:space="preserve"> The sensitivity and specificity for </w:t>
      </w:r>
      <w:proofErr w:type="spellStart"/>
      <w:r w:rsidR="00092DF3" w:rsidRPr="00A12DA3">
        <w:rPr>
          <w:rFonts w:cstheme="minorBidi"/>
        </w:rPr>
        <w:t>Xpert</w:t>
      </w:r>
      <w:proofErr w:type="spellEnd"/>
      <w:r w:rsidR="00092DF3" w:rsidRPr="00A12DA3">
        <w:rPr>
          <w:rFonts w:cstheme="minorBidi"/>
        </w:rPr>
        <w:t xml:space="preserve"> </w:t>
      </w:r>
      <w:r w:rsidR="003C67BF" w:rsidRPr="00A12DA3">
        <w:rPr>
          <w:rFonts w:cstheme="minorBidi"/>
        </w:rPr>
        <w:t>M</w:t>
      </w:r>
      <w:r w:rsidR="00E12029" w:rsidRPr="00A12DA3">
        <w:rPr>
          <w:rFonts w:cstheme="minorBidi"/>
        </w:rPr>
        <w:t>TB/</w:t>
      </w:r>
      <w:r w:rsidR="00092DF3" w:rsidRPr="00A12DA3">
        <w:rPr>
          <w:rFonts w:cstheme="minorBidi"/>
        </w:rPr>
        <w:t>RIF</w:t>
      </w:r>
      <w:r w:rsidR="003C67BF" w:rsidRPr="00A12DA3">
        <w:rPr>
          <w:rFonts w:cstheme="minorBidi"/>
          <w:vertAlign w:val="superscript"/>
        </w:rPr>
        <w:t>TM</w:t>
      </w:r>
      <w:r w:rsidR="00092DF3" w:rsidRPr="00A12DA3">
        <w:rPr>
          <w:rFonts w:cstheme="minorBidi"/>
        </w:rPr>
        <w:t xml:space="preserve"> for </w:t>
      </w:r>
      <w:r w:rsidR="00136756" w:rsidRPr="00A12DA3">
        <w:rPr>
          <w:rFonts w:cstheme="minorBidi"/>
        </w:rPr>
        <w:t xml:space="preserve">TB </w:t>
      </w:r>
      <w:r w:rsidR="00092DF3" w:rsidRPr="00A12DA3">
        <w:rPr>
          <w:rFonts w:cstheme="minorBidi"/>
        </w:rPr>
        <w:t>lymphadenitis varies between 83 to 94%</w:t>
      </w:r>
      <w:r w:rsidR="007968E8" w:rsidRPr="00A12DA3">
        <w:rPr>
          <w:rFonts w:cstheme="minorBidi"/>
        </w:rPr>
        <w:fldChar w:fldCharType="begin" w:fldLock="1"/>
      </w:r>
      <w:r w:rsidR="00267FEF" w:rsidRPr="00A12DA3">
        <w:rPr>
          <w:rFonts w:cstheme="minorBidi"/>
        </w:rPr>
        <w:instrText>ADDIN CSL_CITATION {"citationItems":[{"id":"ITEM-1","itemData":{"DOI":"10.1128/JCM.01316-21","ISSN":"1098-660X","PMID":"34469182","abstract":"Tuberculosis lymphadenitis (TBL) is the most common extrapulmonary tuberculosis (EPTB) manifestation. Xpert MTB/RIF Ultra (Ultra) is a World Health Organization-endorsed diagnostic test, but performance data for TBL, including on noninvasive specimens, are limited. Fine-needle aspiration biopsy specimens (FNABs) from outpatients (≥18 years) with presumptive TBL (n = 135) underwent (i) routine Xpert MTB/RIF testing (later with Ultra once programmatically available), (ii) MGIT 960 culture (if Xpert or Ultra negative or rifampicin resistant), and (iii) study Ultra testing. Concentrated paired urine specimens underwent Ultra testing. Primary analyses used a microbiological reference standard (MRS). In a head-to-head comparison (n = 92) of an FNAB study Ultra and Xpert, Ultra had increased sensitivity (91% [95% confidence interval: 79, 98] versus 72% [57, 84]; P = 0.016) and decreased specificity (76% [61, 87] versus 93% [82, 99]; P = 0.020) and diagnosed patients not on treatment. Neither HIV nor alternative reference standards affected sensitivity and specificity. In patients with both routine and study Ultra tests, the latter detected more cases (+20% [0, 42]; P = 0.034), and false-negative study Ultra results were more inhibited than true-positive results. Study Ultra false positives had less mycobacterial DNA than true positives (trace-positive proportions, 59% [13/22] versus 12% [5/51]; P &lt; 0.001). \"Trace\" exclusion or recategorization removed potential benefits offered over Xpert. Urine Ultra tests had low sensitivity (18% [7, 35]). Ultra testing on FNABs is highly sensitive and detects more TBL than Xpert (Ultra still missed some cases due in part to inhibition). Patients with FNAB Ultra-positive \"trace\" results, most of whom will be culture negative, may require additional clinical investigation. Urine Ultra testing could reduce the number of patients needing invasive sampling.","author":[{"dropping-particle":"","family":"Minnies","given":"Stephanie","non-dropping-particle":"","parse-names":false,"suffix":""},{"dropping-particle":"","family":"Reeve","given":"Byron W.P.","non-dropping-particle":"","parse-names":false,"suffix":""},{"dropping-particle":"","family":"Rockman","given":"Loren","non-dropping-particle":"","parse-names":false,"suffix":""},{"dropping-particle":"","family":"Nyawo","given":"Georgina","non-dropping-particle":"","parse-names":false,"suffix":""},{"dropping-particle":"","family":"Naidoo","given":"Charissa C.","non-dropping-particle":"","parse-names":false,"suffix":""},{"dropping-particle":"","family":"Kitchin","given":"Natasha","non-dropping-particle":"","parse-names":false,"suffix":""},{"dropping-particle":"","family":"Rautenbach","given":"Cornelia","non-dropping-particle":"","parse-names":false,"suffix":""},{"dropping-particle":"","family":"Wright","given":"Colleen A.","non-dropping-particle":"","parse-names":false,"suffix":""},{"dropping-particle":"","family":"Whitelaw","given":"Andrew","non-dropping-particle":"","parse-names":false,"suffix":""},{"dropping-particle":"","family":"Schubert","given":"Pawel","non-dropping-particle":"","parse-names":false,"suffix":""},{"dropping-particle":"","family":"Warren","given":"Robin M.","non-dropping-particle":"","parse-names":false,"suffix":""},{"dropping-particle":"","family":"Theron","given":"Grant","non-dropping-particle":"","parse-names":false,"suffix":""}],"container-title":"Journal of clinical microbiology","id":"ITEM-1","issue":"12","issued":{"date-parts":[["2021","11","18"]]},"page":"e0131621","publisher":"J Clin Microbiol","title":"Xpert MTB/RIF Ultra Is Highly Sensitive for the Diagnosis of Tuberculosis Lymphadenitis in a High-HIV Setting","type":"article-journal","volume":"59"},"uris":["http://www.mendeley.com/documents/?uuid=e8c45d31-b1c6-3c88-9d24-8f1f00dc2e57"]},{"id":"ITEM-2","itemData":{"DOI":"10.1183/09031936.00007814","ISSN":"1399-3003","PMID":"24696113","abstract":"Xpert MTB/RIF (Cepheid, Sunnyvale, CA, USA) is endorsed for the detection of pulmonary tuberculosis (TB). We performed a systematic review and meta-analysis to assess the accuracy of Xpert for the detection of extrapulmonary TB. We searched multiple databases to October 15, 2013. We determined the accuracy of Xpert compared with culture and a composite reference standard (CRS). We grouped data by sample type and performed meta-analyses using a bivariate random-effects model. We assessed sources of heterogeneity using meta-regression for predefined covariates. We identified 18 studies involving 4461 samples. Sample processing varied greatly among the studies. Xpert sensitivity differed substantially between sample types. In lymph node tissues or aspirates, Xpert pooled sensitivity was 83.1% (95% CI 71.4-90.7%) versus culture and 81.2% (95% CI 72.4-87.7%) versus CRS. In cerebrospinal fluid, Xpert pooled sensitivity was 80.5% (95% CI 59.0-92.2%) against culture and 62.8% (95% CI 47.7-75.8%) against CRS. In pleural fluid, pooled sensitivity was 46.4% (95% CI 26.3-67.8%) against culture and 21.4% (95% CI 8.8-33.9%) against CRS. Xpert pooled specificity was consistently &gt;98.7% against CRS across different sample types. Based on this systematic review, the World Health Organization now recommends Xpert over conventional tests for diagnosis of TB in lymph nodes and other tissues, and as the preferred initial test for diagnosis of TB meningitis. Copyright ©ERS 2014.","author":[{"dropping-particle":"","family":"Denkinger","given":"Claudia M.","non-dropping-particle":"","parse-names":false,"suffix":""},{"dropping-particle":"","family":"Schumacher","given":"Samuel G.","non-dropping-particle":"","parse-names":false,"suffix":""},{"dropping-particle":"","family":"Boehme","given":"Catharina C.","non-dropping-particle":"","parse-names":false,"suffix":""},{"dropping-particle":"","family":"Dendukuri","given":"Nandini","non-dropping-particle":"","parse-names":false,"suffix":""},{"dropping-particle":"","family":"Pai","given":"Madhukar","non-dropping-particle":"","parse-names":false,"suffix":""},{"dropping-particle":"","family":"Steingart","given":"Karen R.","non-dropping-particle":"","parse-names":false,"suffix":""}],"container-title":"The European respiratory journal","id":"ITEM-2","issue":"2","issued":{"date-parts":[["2014","8","1"]]},"page":"435-446","publisher":"Eur Respir J","title":"Xpert MTB/RIF assay for the diagnosis of extrapulmonary tuberculosis: a systematic review and meta-analysis","type":"article-journal","volume":"44"},"uris":["http://www.mendeley.com/documents/?uuid=7b0f2ac1-afc1-36c4-8ea7-9f0d641ab4c6"]}],"mendeley":{"formattedCitation":"(21,22)","plainTextFormattedCitation":"(21,22)","previouslyFormattedCitation":"(21,22)"},"properties":{"noteIndex":0},"schema":"https://github.com/citation-style-language/schema/raw/master/csl-citation.json"}</w:instrText>
      </w:r>
      <w:r w:rsidR="007968E8" w:rsidRPr="00A12DA3">
        <w:rPr>
          <w:rFonts w:cstheme="minorBidi"/>
        </w:rPr>
        <w:fldChar w:fldCharType="separate"/>
      </w:r>
      <w:r w:rsidR="007968E8" w:rsidRPr="00A12DA3">
        <w:rPr>
          <w:rFonts w:cstheme="minorBidi"/>
          <w:noProof/>
        </w:rPr>
        <w:t>(21,22)</w:t>
      </w:r>
      <w:r w:rsidR="007968E8" w:rsidRPr="00A12DA3">
        <w:rPr>
          <w:rFonts w:cstheme="minorBidi"/>
        </w:rPr>
        <w:fldChar w:fldCharType="end"/>
      </w:r>
      <w:r w:rsidR="00092DF3" w:rsidRPr="00A12DA3">
        <w:rPr>
          <w:rFonts w:cstheme="minorBidi"/>
        </w:rPr>
        <w:t xml:space="preserve">. </w:t>
      </w:r>
      <w:r w:rsidR="005A018D" w:rsidRPr="00A12DA3">
        <w:rPr>
          <w:rFonts w:cstheme="minorBidi"/>
        </w:rPr>
        <w:t xml:space="preserve"> </w:t>
      </w:r>
      <w:r w:rsidR="00092DF3" w:rsidRPr="00A12DA3">
        <w:rPr>
          <w:rFonts w:cstheme="minorBidi"/>
        </w:rPr>
        <w:t>None of the commercial NAAT assays are approved for use in non</w:t>
      </w:r>
      <w:r w:rsidR="00E12029" w:rsidRPr="00A12DA3">
        <w:rPr>
          <w:rFonts w:cstheme="minorBidi"/>
        </w:rPr>
        <w:t>-</w:t>
      </w:r>
      <w:r w:rsidR="00092DF3" w:rsidRPr="00A12DA3">
        <w:rPr>
          <w:rFonts w:cstheme="minorBidi"/>
        </w:rPr>
        <w:t>respiratory specimens. However, some laboratories may validate and perform (off-label) NAAT testing on non</w:t>
      </w:r>
      <w:r w:rsidR="00136756" w:rsidRPr="00A12DA3">
        <w:rPr>
          <w:rFonts w:cstheme="minorBidi"/>
        </w:rPr>
        <w:t>-</w:t>
      </w:r>
      <w:r w:rsidR="00092DF3" w:rsidRPr="00A12DA3">
        <w:rPr>
          <w:rFonts w:cstheme="minorBidi"/>
        </w:rPr>
        <w:t xml:space="preserve">respiratory samples. </w:t>
      </w:r>
      <w:r w:rsidR="00AE7109" w:rsidRPr="00A12DA3">
        <w:rPr>
          <w:rFonts w:cstheme="minorBidi"/>
        </w:rPr>
        <w:t xml:space="preserve"> Ensure samples are collected appropriately for both microbiology and histopathology according to local protocols.</w:t>
      </w:r>
    </w:p>
    <w:p w14:paraId="4143783A" w14:textId="7A6EB861" w:rsidR="00721D85" w:rsidRPr="00A12DA3" w:rsidRDefault="00C05C26" w:rsidP="00C05C26">
      <w:pPr>
        <w:ind w:left="1440"/>
        <w:rPr>
          <w:rFonts w:cstheme="minorBidi"/>
        </w:rPr>
      </w:pPr>
      <w:r w:rsidRPr="00A12DA3">
        <w:rPr>
          <w:rFonts w:cstheme="minorBidi"/>
        </w:rPr>
        <w:t>3.4.1.3</w:t>
      </w:r>
      <w:r w:rsidRPr="00A12DA3">
        <w:rPr>
          <w:rFonts w:cstheme="minorBidi"/>
        </w:rPr>
        <w:tab/>
      </w:r>
      <w:r w:rsidR="00092DF3" w:rsidRPr="00A12DA3">
        <w:rPr>
          <w:rFonts w:cstheme="minorBidi"/>
        </w:rPr>
        <w:t xml:space="preserve">Given the broad differential of lymphadenopathy including non-tuberculous mycobacterial (NTM) infection and malignancy, consideration should be given to the type of sampling and, where malignancy is a concern, the patient should be discussed with the </w:t>
      </w:r>
      <w:r w:rsidR="00136756" w:rsidRPr="00A12DA3">
        <w:rPr>
          <w:rFonts w:cstheme="minorBidi"/>
        </w:rPr>
        <w:t xml:space="preserve">local haematology/oncology service </w:t>
      </w:r>
      <w:r w:rsidR="00092DF3" w:rsidRPr="00A12DA3">
        <w:rPr>
          <w:rFonts w:cstheme="minorBidi"/>
        </w:rPr>
        <w:t xml:space="preserve">prior to biopsy. </w:t>
      </w:r>
      <w:r w:rsidR="00BF4155" w:rsidRPr="00A12DA3">
        <w:rPr>
          <w:rFonts w:cstheme="minorBidi"/>
        </w:rPr>
        <w:t xml:space="preserve">Core and open biopsy (other than entire node excision) should be avoided; fine needle aspiration or excision biopsy are preferred.  </w:t>
      </w:r>
      <w:r w:rsidR="00136756" w:rsidRPr="00A12DA3">
        <w:rPr>
          <w:rFonts w:cstheme="minorBidi"/>
        </w:rPr>
        <w:t xml:space="preserve">Both formalin </w:t>
      </w:r>
      <w:r w:rsidR="00136756" w:rsidRPr="00A12DA3">
        <w:rPr>
          <w:rFonts w:cstheme="minorBidi"/>
        </w:rPr>
        <w:lastRenderedPageBreak/>
        <w:t>and plain samples should be collected.</w:t>
      </w:r>
      <w:r w:rsidR="00092DF3" w:rsidRPr="00A12DA3">
        <w:rPr>
          <w:rFonts w:cstheme="minorBidi"/>
        </w:rPr>
        <w:t xml:space="preserve"> </w:t>
      </w:r>
      <w:r w:rsidR="00136756" w:rsidRPr="00A12DA3">
        <w:rPr>
          <w:rFonts w:cstheme="minorBidi"/>
        </w:rPr>
        <w:t xml:space="preserve">Close </w:t>
      </w:r>
      <w:r w:rsidR="009721EC" w:rsidRPr="00A12DA3">
        <w:rPr>
          <w:rFonts w:cstheme="minorBidi"/>
        </w:rPr>
        <w:t xml:space="preserve">collaboration </w:t>
      </w:r>
      <w:r w:rsidR="00136756" w:rsidRPr="00A12DA3">
        <w:rPr>
          <w:rFonts w:cstheme="minorBidi"/>
        </w:rPr>
        <w:t xml:space="preserve">with </w:t>
      </w:r>
      <w:r w:rsidR="00963795" w:rsidRPr="00A12DA3">
        <w:rPr>
          <w:rFonts w:cstheme="minorBidi"/>
        </w:rPr>
        <w:t xml:space="preserve">relevant surgical specialists </w:t>
      </w:r>
      <w:r w:rsidR="00136756" w:rsidRPr="00A12DA3">
        <w:rPr>
          <w:rFonts w:cstheme="minorBidi"/>
        </w:rPr>
        <w:t xml:space="preserve">may facilitate this process. </w:t>
      </w:r>
      <w:r w:rsidR="00092DF3" w:rsidRPr="00A12DA3">
        <w:rPr>
          <w:rFonts w:cstheme="minorBidi"/>
        </w:rPr>
        <w:t xml:space="preserve">Investigations for malignancy and </w:t>
      </w:r>
      <w:r w:rsidR="009721EC" w:rsidRPr="00A12DA3">
        <w:rPr>
          <w:rFonts w:cstheme="minorBidi"/>
        </w:rPr>
        <w:t xml:space="preserve">TB </w:t>
      </w:r>
      <w:r w:rsidR="00092DF3" w:rsidRPr="00A12DA3">
        <w:rPr>
          <w:rFonts w:cstheme="minorBidi"/>
        </w:rPr>
        <w:t>should proceed simultaneously as diagnostic delay may ensue from a sequential approach.</w:t>
      </w:r>
      <w:r w:rsidR="00136756" w:rsidRPr="00A12DA3">
        <w:rPr>
          <w:rFonts w:cstheme="minorBidi"/>
        </w:rPr>
        <w:t xml:space="preserve"> PCR testing for non-tuberculous mycobacteria may </w:t>
      </w:r>
      <w:r w:rsidR="00963795" w:rsidRPr="00A12DA3">
        <w:rPr>
          <w:rFonts w:cstheme="minorBidi"/>
        </w:rPr>
        <w:t xml:space="preserve">also </w:t>
      </w:r>
      <w:r w:rsidR="00136756" w:rsidRPr="00A12DA3">
        <w:rPr>
          <w:rFonts w:cstheme="minorBidi"/>
        </w:rPr>
        <w:t>be performed on samples</w:t>
      </w:r>
      <w:r w:rsidR="00963795" w:rsidRPr="00A12DA3">
        <w:rPr>
          <w:rFonts w:cstheme="minorBidi"/>
        </w:rPr>
        <w:t xml:space="preserve">.  It may be particularly helpful </w:t>
      </w:r>
      <w:r w:rsidR="00136756" w:rsidRPr="00A12DA3">
        <w:rPr>
          <w:rFonts w:cstheme="minorBidi"/>
        </w:rPr>
        <w:t xml:space="preserve">in patients with no known TB </w:t>
      </w:r>
      <w:r w:rsidR="009721EC" w:rsidRPr="00A12DA3">
        <w:rPr>
          <w:rFonts w:cstheme="minorBidi"/>
        </w:rPr>
        <w:t xml:space="preserve">exposure </w:t>
      </w:r>
      <w:r w:rsidR="00136756" w:rsidRPr="00A12DA3">
        <w:rPr>
          <w:rFonts w:cstheme="minorBidi"/>
        </w:rPr>
        <w:t xml:space="preserve">and negative TB immune screening tests (TST/IGRA). </w:t>
      </w:r>
    </w:p>
    <w:p w14:paraId="54681891" w14:textId="2F02215C" w:rsidR="00721D85" w:rsidRPr="00A12DA3" w:rsidRDefault="00C05C26" w:rsidP="00C05C26">
      <w:pPr>
        <w:ind w:left="1440"/>
        <w:rPr>
          <w:rFonts w:cstheme="minorBidi"/>
        </w:rPr>
      </w:pPr>
      <w:r w:rsidRPr="00A12DA3">
        <w:rPr>
          <w:rFonts w:cstheme="minorBidi"/>
        </w:rPr>
        <w:t>3.4.1.4</w:t>
      </w:r>
      <w:r w:rsidRPr="00A12DA3">
        <w:rPr>
          <w:rFonts w:cstheme="minorBidi"/>
        </w:rPr>
        <w:tab/>
      </w:r>
      <w:r w:rsidR="00092DF3" w:rsidRPr="00A12DA3">
        <w:rPr>
          <w:rFonts w:cstheme="minorBidi"/>
        </w:rPr>
        <w:t xml:space="preserve">All patients </w:t>
      </w:r>
      <w:r w:rsidR="0090450E" w:rsidRPr="00A12DA3">
        <w:rPr>
          <w:rFonts w:cstheme="minorBidi"/>
        </w:rPr>
        <w:t xml:space="preserve">being investigated for possible extrapulmonary TB </w:t>
      </w:r>
      <w:r w:rsidR="00092DF3" w:rsidRPr="00A12DA3">
        <w:rPr>
          <w:rFonts w:cstheme="minorBidi"/>
        </w:rPr>
        <w:t>should</w:t>
      </w:r>
      <w:r w:rsidR="0090450E" w:rsidRPr="00A12DA3">
        <w:rPr>
          <w:rFonts w:cstheme="minorBidi"/>
        </w:rPr>
        <w:t xml:space="preserve"> also</w:t>
      </w:r>
      <w:r w:rsidR="00092DF3" w:rsidRPr="00A12DA3">
        <w:rPr>
          <w:rFonts w:cstheme="minorBidi"/>
        </w:rPr>
        <w:t xml:space="preserve"> have a chest </w:t>
      </w:r>
      <w:r w:rsidR="009721EC" w:rsidRPr="00A12DA3">
        <w:rPr>
          <w:rFonts w:cstheme="minorBidi"/>
        </w:rPr>
        <w:t>X</w:t>
      </w:r>
      <w:r w:rsidR="00092DF3" w:rsidRPr="00A12DA3">
        <w:rPr>
          <w:rFonts w:cstheme="minorBidi"/>
        </w:rPr>
        <w:t>-ray.</w:t>
      </w:r>
    </w:p>
    <w:p w14:paraId="3883682A" w14:textId="3F44AED7" w:rsidR="00721D85" w:rsidRPr="00A12DA3" w:rsidRDefault="00721201" w:rsidP="00721201">
      <w:pPr>
        <w:pStyle w:val="Heading4"/>
        <w:ind w:left="720"/>
        <w:rPr>
          <w:rFonts w:cstheme="minorBidi"/>
          <w:color w:val="auto"/>
        </w:rPr>
      </w:pPr>
      <w:r w:rsidRPr="00A12DA3">
        <w:rPr>
          <w:rFonts w:cstheme="minorBidi"/>
          <w:color w:val="auto"/>
        </w:rPr>
        <w:t>3.4.2</w:t>
      </w:r>
      <w:r w:rsidRPr="00A12DA3">
        <w:rPr>
          <w:rFonts w:cstheme="minorBidi"/>
          <w:color w:val="auto"/>
        </w:rPr>
        <w:tab/>
      </w:r>
      <w:r w:rsidR="00092DF3" w:rsidRPr="00A12DA3">
        <w:rPr>
          <w:rFonts w:cstheme="minorBidi"/>
          <w:color w:val="auto"/>
        </w:rPr>
        <w:t>Fine-needle aspiration (FNA)</w:t>
      </w:r>
    </w:p>
    <w:p w14:paraId="243FE5E8" w14:textId="37A8C17E" w:rsidR="00721D85" w:rsidRPr="00A12DA3" w:rsidRDefault="00092DF3" w:rsidP="00721201">
      <w:pPr>
        <w:ind w:left="1440"/>
        <w:rPr>
          <w:rFonts w:cstheme="minorBidi"/>
          <w:i/>
        </w:rPr>
      </w:pPr>
      <w:r w:rsidRPr="00A12DA3">
        <w:rPr>
          <w:rFonts w:cstheme="minorBidi"/>
        </w:rPr>
        <w:t xml:space="preserve">FNA samples have a high sensitivity and specificity for TB.  Samples should be sent for </w:t>
      </w:r>
      <w:r w:rsidR="005A018D" w:rsidRPr="00A12DA3">
        <w:rPr>
          <w:rFonts w:cstheme="minorBidi"/>
        </w:rPr>
        <w:t>cytolog</w:t>
      </w:r>
      <w:r w:rsidR="0090450E" w:rsidRPr="00A12DA3">
        <w:rPr>
          <w:rFonts w:cstheme="minorBidi"/>
        </w:rPr>
        <w:t>y</w:t>
      </w:r>
      <w:r w:rsidR="005A018D" w:rsidRPr="00A12DA3">
        <w:rPr>
          <w:rFonts w:cstheme="minorBidi"/>
        </w:rPr>
        <w:t xml:space="preserve"> </w:t>
      </w:r>
      <w:r w:rsidRPr="00A12DA3">
        <w:rPr>
          <w:rFonts w:cstheme="minorBidi"/>
        </w:rPr>
        <w:t>as well as microbiology (AFB, PCR and mycobacterial culture)</w:t>
      </w:r>
      <w:r w:rsidR="00267FEF" w:rsidRPr="00A12DA3">
        <w:rPr>
          <w:rFonts w:cstheme="minorBidi"/>
        </w:rPr>
        <w:fldChar w:fldCharType="begin" w:fldLock="1"/>
      </w:r>
      <w:r w:rsidR="00E57EBF" w:rsidRPr="00A12DA3">
        <w:rPr>
          <w:rFonts w:cstheme="minorBidi"/>
        </w:rPr>
        <w:instrText>ADDIN CSL_CITATION {"citationItems":[{"id":"ITEM-1","itemData":{"DOI":"10.1159/000330969","ISSN":"0001-5547","PMID":"10097702","abstract":"OBJECTIVE: Fine needle aspiration (FNA) has proven valuable in diagnosing tuberculous lymphadenitis in countries with endemic mycobacterial infection (MI). Its role in developed countries, where sensitivity and positive predictive value are likely to be lower, has not been adequately explored. STUDY DESIGN: This retrospective, five-year study from a public hospital in the United States examined the predictiveness of 238 nodal FNAs in patients with MI; 59% of patients were also HIV+. RESULTS: Diagnostic results (stainable acid-fast bacilli or positive culture) were present in nearly half the aspirates; sensitivity was 46%, specificity 100%, positive predictive value (PPV) 100% and negative predictive value (NPV) 94%. If granulomatous inflammation (GI) was also considered a positive result, sensitivity increased to 53%; false positive cases of GI reduced PPV to 80%, while specificity (98%) and NPV (95%) changed little. Considered alone, GI had the lowest sensitivity (25%) and PPV (65%). CONCLUSION: FNA was useful in this U.S. population with MI, identifying almost half the affected patients. However, nondiagnostic results, such as granulomatous inflammation, should be interpreted with caution.","author":[{"dropping-particle":"","family":"Ellison","given":"Erin","non-dropping-particle":"","parse-names":false,"suffix":""},{"dropping-particle":"","family":"Lapuerta","given":"Pablo","non-dropping-particle":"","parse-names":false,"suffix":""},{"dropping-particle":"","family":"Martin","given":"Sue Ellen","non-dropping-particle":"","parse-names":false,"suffix":""}],"container-title":"Acta cytologica","id":"ITEM-1","issue":"2","issued":{"date-parts":[["1999"]]},"page":"153-157","publisher":"Acta Cytol","title":"Fine needle aspiration diagnosis of mycobacterial lymphadenitis. Sensitivity and predictive value in the United States","type":"article-journal","volume":"43"},"uris":["http://www.mendeley.com/documents/?uuid=b8e9f982-9393-3eab-8b07-54a8f5bd9a99"]},{"id":"ITEM-2","itemData":{"DOI":"10.1017/S0022215100111697","ISSN":"0022-2151","PMID":"2313170","abstract":"The results of a consecutive series of 1, 349 fine needle aspiration (FNA) biopsies from the head and neck region of 1, 193 patients has been reviewed in order to evaluate the efficacy of this method in the diagnosis of tuberculous lymphadenopathy (TBLN). Of the 108 patients whose fine needle aspiration cytology (FNAC) showed granulomatous changes, 68 had subsequent surgery and histological confirmation of the cytological appearance. Sixty-three had TBLN, thus the specificity of FNAC was 93 per cent in diagnosing tuberculous related granulomatous lymphadenopathy. One false positive FNAC was reported histologically to be metastatic mucoepidermal carcinoma. Of the 1, 193 patients, 90 patients had subsequently TBLN confirmed histologically. Of these 90 patients, FNA from 69 showed granulomatous changes or acid fast bacilli (AFB), thus the sensitivity of FNAC in detecting tuberculous lymphadenopathy was 77 per cent. Fifty-two cytological smears were stained for acid fast bacilli. Nineteen (37 per cent) contained AFB. It is evident from this review that FNAC is an efficient way to detect cervical tuberculous lymphadenopathy. © 1990, JLO (1984) Limited. All rights reserved.","author":[{"dropping-particle":"","family":"Lau","given":"SK","non-dropping-particle":"","parse-names":false,"suffix":""},{"dropping-particle":"","family":"Wei","given":"WI","non-dropping-particle":"","parse-names":false,"suffix":""},{"dropping-particle":"","family":"Hsu","given":"C","non-dropping-particle":"","parse-names":false,"suffix":""},{"dropping-particle":"","family":"Engzell","given":"UC","non-dropping-particle":"","parse-names":false,"suffix":""}],"container-title":"The Journal of laryngology and otology","id":"ITEM-2","issue":"1","issued":{"date-parts":[["1990"]]},"page":"24-27","publisher":"J Laryngol Otol","title":"Efficacy of fine needle aspiration cytology in the diagnosis of tuberculous cervical lymphadenopathy","type":"article-journal","volume":"104"},"uris":["http://www.mendeley.com/documents/?uuid=28c2b07a-3961-321e-8fb9-2a2f5a7b1965"]}],"mendeley":{"formattedCitation":"(23,24)","plainTextFormattedCitation":"(23,24)","previouslyFormattedCitation":"(23,24)"},"properties":{"noteIndex":0},"schema":"https://github.com/citation-style-language/schema/raw/master/csl-citation.json"}</w:instrText>
      </w:r>
      <w:r w:rsidR="00267FEF" w:rsidRPr="00A12DA3">
        <w:rPr>
          <w:rFonts w:cstheme="minorBidi"/>
        </w:rPr>
        <w:fldChar w:fldCharType="separate"/>
      </w:r>
      <w:r w:rsidR="00267FEF" w:rsidRPr="00A12DA3">
        <w:rPr>
          <w:rFonts w:cstheme="minorBidi"/>
          <w:noProof/>
        </w:rPr>
        <w:t>(23,24)</w:t>
      </w:r>
      <w:r w:rsidR="00267FEF" w:rsidRPr="00A12DA3">
        <w:rPr>
          <w:rFonts w:cstheme="minorBidi"/>
        </w:rPr>
        <w:fldChar w:fldCharType="end"/>
      </w:r>
      <w:r w:rsidRPr="00A12DA3">
        <w:rPr>
          <w:rFonts w:cstheme="minorBidi"/>
        </w:rPr>
        <w:t xml:space="preserve">. </w:t>
      </w:r>
    </w:p>
    <w:p w14:paraId="4263B62B" w14:textId="3B4919C6" w:rsidR="00721D85" w:rsidRPr="00A12DA3" w:rsidRDefault="00721201" w:rsidP="00721201">
      <w:pPr>
        <w:pStyle w:val="Heading4"/>
        <w:ind w:left="720"/>
        <w:rPr>
          <w:rFonts w:cstheme="minorBidi"/>
          <w:color w:val="auto"/>
        </w:rPr>
      </w:pPr>
      <w:r w:rsidRPr="00A12DA3">
        <w:rPr>
          <w:rFonts w:cstheme="minorBidi"/>
          <w:color w:val="auto"/>
        </w:rPr>
        <w:t>3.4.3</w:t>
      </w:r>
      <w:r w:rsidRPr="00A12DA3">
        <w:rPr>
          <w:rFonts w:cstheme="minorBidi"/>
          <w:color w:val="auto"/>
        </w:rPr>
        <w:tab/>
      </w:r>
      <w:r w:rsidR="00092DF3" w:rsidRPr="00A12DA3">
        <w:rPr>
          <w:rFonts w:cstheme="minorBidi"/>
          <w:color w:val="auto"/>
        </w:rPr>
        <w:t xml:space="preserve">Excisional biopsy  </w:t>
      </w:r>
    </w:p>
    <w:p w14:paraId="06507501" w14:textId="4E04DF73" w:rsidR="00721D85" w:rsidRPr="00A12DA3" w:rsidRDefault="00092DF3" w:rsidP="00721201">
      <w:pPr>
        <w:ind w:left="1440"/>
        <w:rPr>
          <w:rFonts w:cstheme="minorBidi"/>
          <w:b/>
          <w:i/>
        </w:rPr>
      </w:pPr>
      <w:r w:rsidRPr="00A12DA3">
        <w:rPr>
          <w:rFonts w:cstheme="minorBidi"/>
        </w:rPr>
        <w:t xml:space="preserve">Excisional biopsy should be considered in those cases where FNA has failed or is not diagnostic, as it has the highest diagnostic yield both in terms of histopathological examination and bacterial culture.  </w:t>
      </w:r>
      <w:r w:rsidR="00C67821" w:rsidRPr="00A12DA3">
        <w:rPr>
          <w:rFonts w:cstheme="minorBidi"/>
        </w:rPr>
        <w:t>S</w:t>
      </w:r>
      <w:r w:rsidRPr="00A12DA3">
        <w:rPr>
          <w:rFonts w:cstheme="minorBidi"/>
        </w:rPr>
        <w:t xml:space="preserve">amples should be sent for AFB, PCR and mycobacterial culture.  Incisional </w:t>
      </w:r>
      <w:r w:rsidR="00C67821" w:rsidRPr="00A12DA3">
        <w:rPr>
          <w:rFonts w:cstheme="minorBidi"/>
        </w:rPr>
        <w:t xml:space="preserve">or core </w:t>
      </w:r>
      <w:r w:rsidRPr="00A12DA3">
        <w:rPr>
          <w:rFonts w:cstheme="minorBidi"/>
        </w:rPr>
        <w:t xml:space="preserve">biopsy should be avoided </w:t>
      </w:r>
      <w:r w:rsidRPr="00A12DA3">
        <w:rPr>
          <w:rFonts w:cstheme="minorBidi"/>
          <w:iCs/>
        </w:rPr>
        <w:t>where possible</w:t>
      </w:r>
      <w:r w:rsidRPr="00A12DA3">
        <w:rPr>
          <w:rFonts w:cstheme="minorBidi"/>
          <w:i/>
        </w:rPr>
        <w:t xml:space="preserve"> </w:t>
      </w:r>
      <w:r w:rsidRPr="00A12DA3">
        <w:rPr>
          <w:rFonts w:cstheme="minorBidi"/>
        </w:rPr>
        <w:t>as it may lead to chronic sinus/fistula</w:t>
      </w:r>
      <w:r w:rsidR="005A018D" w:rsidRPr="00A12DA3">
        <w:rPr>
          <w:rFonts w:cstheme="minorBidi"/>
        </w:rPr>
        <w:t>.  T</w:t>
      </w:r>
      <w:r w:rsidR="00C67821" w:rsidRPr="00A12DA3">
        <w:rPr>
          <w:rFonts w:cstheme="minorBidi"/>
        </w:rPr>
        <w:t>his should be discussed with surgical colleagues</w:t>
      </w:r>
      <w:r w:rsidRPr="00A12DA3">
        <w:rPr>
          <w:rFonts w:cstheme="minorBidi"/>
        </w:rPr>
        <w:t xml:space="preserve">. </w:t>
      </w:r>
    </w:p>
    <w:p w14:paraId="74FE3E94" w14:textId="3A9ECB29" w:rsidR="00721D85" w:rsidRPr="00A12DA3" w:rsidRDefault="00433084" w:rsidP="00433084">
      <w:pPr>
        <w:pStyle w:val="Heading3"/>
      </w:pPr>
      <w:bookmarkStart w:id="36" w:name="_Toc128133952"/>
      <w:r w:rsidRPr="00A12DA3">
        <w:t>3.5</w:t>
      </w:r>
      <w:r w:rsidRPr="00A12DA3">
        <w:tab/>
      </w:r>
      <w:r w:rsidR="00C67821" w:rsidRPr="00A12DA3">
        <w:t>Do IGRA</w:t>
      </w:r>
      <w:r w:rsidR="009721EC" w:rsidRPr="00A12DA3">
        <w:t>s</w:t>
      </w:r>
      <w:r w:rsidR="00C67821" w:rsidRPr="00A12DA3">
        <w:t xml:space="preserve"> have a role in diagnosing TB disease</w:t>
      </w:r>
      <w:bookmarkEnd w:id="36"/>
    </w:p>
    <w:p w14:paraId="58B3A056" w14:textId="76C06FF6" w:rsidR="00721D85" w:rsidRPr="00A12DA3" w:rsidRDefault="00433084" w:rsidP="00433084">
      <w:pPr>
        <w:ind w:left="720"/>
        <w:rPr>
          <w:rFonts w:cstheme="minorBidi"/>
        </w:rPr>
      </w:pPr>
      <w:r w:rsidRPr="00A12DA3">
        <w:rPr>
          <w:rFonts w:cstheme="minorBidi"/>
        </w:rPr>
        <w:t>3.5.1</w:t>
      </w:r>
      <w:r w:rsidRPr="00A12DA3">
        <w:rPr>
          <w:rFonts w:cstheme="minorBidi"/>
        </w:rPr>
        <w:tab/>
      </w:r>
      <w:r w:rsidR="00092DF3" w:rsidRPr="00A12DA3">
        <w:rPr>
          <w:rFonts w:cstheme="minorBidi"/>
        </w:rPr>
        <w:t>TB</w:t>
      </w:r>
      <w:r w:rsidR="009721EC" w:rsidRPr="00A12DA3">
        <w:rPr>
          <w:rFonts w:cstheme="minorBidi"/>
        </w:rPr>
        <w:t xml:space="preserve"> disease</w:t>
      </w:r>
      <w:r w:rsidR="00092DF3" w:rsidRPr="00A12DA3">
        <w:rPr>
          <w:rFonts w:cstheme="minorBidi"/>
        </w:rPr>
        <w:t xml:space="preserve"> is diagnosed by evaluating a patient’s medical history, conducting a physical examination, chest radiography, and identifying </w:t>
      </w:r>
      <w:r w:rsidR="00071CBA" w:rsidRPr="00A12DA3">
        <w:rPr>
          <w:rFonts w:cstheme="minorBidi"/>
          <w:i/>
        </w:rPr>
        <w:t>M. tuberculosis</w:t>
      </w:r>
      <w:r w:rsidR="00092DF3" w:rsidRPr="00A12DA3">
        <w:rPr>
          <w:rFonts w:cstheme="minorBidi"/>
        </w:rPr>
        <w:t xml:space="preserve"> using microbiologic and molecular diagnostic methods. In some instances, the clinical diagnosis of TB </w:t>
      </w:r>
      <w:r w:rsidR="009721EC" w:rsidRPr="00A12DA3">
        <w:rPr>
          <w:rFonts w:cstheme="minorBidi"/>
        </w:rPr>
        <w:t xml:space="preserve">disease </w:t>
      </w:r>
      <w:r w:rsidR="00092DF3" w:rsidRPr="00A12DA3">
        <w:rPr>
          <w:rFonts w:cstheme="minorBidi"/>
        </w:rPr>
        <w:t>is difficult and results may be inconclusive.</w:t>
      </w:r>
    </w:p>
    <w:p w14:paraId="7E1AE4B8" w14:textId="20C16D68" w:rsidR="00721D85" w:rsidRPr="00A12DA3" w:rsidRDefault="00433084" w:rsidP="00433084">
      <w:pPr>
        <w:ind w:left="720"/>
        <w:rPr>
          <w:rFonts w:cstheme="minorBidi"/>
          <w:bCs/>
        </w:rPr>
      </w:pPr>
      <w:r w:rsidRPr="00A12DA3">
        <w:t>3.5.2</w:t>
      </w:r>
      <w:r w:rsidRPr="00A12DA3">
        <w:tab/>
      </w:r>
      <w:r w:rsidR="00092DF3" w:rsidRPr="00A12DA3">
        <w:t xml:space="preserve">IGRAs cannot differentiate between </w:t>
      </w:r>
      <w:r w:rsidR="009721EC" w:rsidRPr="00A12DA3">
        <w:t>TB infection and TB disease</w:t>
      </w:r>
      <w:r w:rsidR="00092DF3" w:rsidRPr="00A12DA3">
        <w:t xml:space="preserve">. There is currently uncertainty about the role and clinical utility of IGRAs in the diagnostic workup of suspected TB </w:t>
      </w:r>
      <w:r w:rsidR="009721EC" w:rsidRPr="00A12DA3">
        <w:t xml:space="preserve">disease </w:t>
      </w:r>
      <w:r w:rsidR="00092DF3" w:rsidRPr="00A12DA3">
        <w:t xml:space="preserve">in routine clinical practice. </w:t>
      </w:r>
      <w:r w:rsidR="00BF4155" w:rsidRPr="00A12DA3">
        <w:t xml:space="preserve"> </w:t>
      </w:r>
      <w:r w:rsidR="00092DF3" w:rsidRPr="00A12DA3">
        <w:rPr>
          <w:rFonts w:cstheme="minorBidi"/>
        </w:rPr>
        <w:t xml:space="preserve">However, there is some evidence in certain clinical situations (e.g. patients with extrapulmonary TB, </w:t>
      </w:r>
      <w:r w:rsidR="009721EC" w:rsidRPr="00A12DA3">
        <w:rPr>
          <w:rFonts w:cstheme="minorBidi"/>
        </w:rPr>
        <w:t xml:space="preserve">patients with sputum </w:t>
      </w:r>
      <w:r w:rsidR="00092DF3" w:rsidRPr="00A12DA3">
        <w:rPr>
          <w:rFonts w:cstheme="minorBidi"/>
        </w:rPr>
        <w:t xml:space="preserve">smear negative </w:t>
      </w:r>
      <w:r w:rsidR="009721EC" w:rsidRPr="00A12DA3">
        <w:rPr>
          <w:rFonts w:cstheme="minorBidi"/>
        </w:rPr>
        <w:t xml:space="preserve">disease </w:t>
      </w:r>
      <w:r w:rsidR="00092DF3" w:rsidRPr="00A12DA3">
        <w:rPr>
          <w:rFonts w:cstheme="minorBidi"/>
        </w:rPr>
        <w:t xml:space="preserve">and/or </w:t>
      </w:r>
      <w:r w:rsidR="009721EC" w:rsidRPr="00A12DA3">
        <w:rPr>
          <w:rFonts w:cstheme="minorBidi"/>
        </w:rPr>
        <w:t xml:space="preserve">those </w:t>
      </w:r>
      <w:r w:rsidR="00092DF3" w:rsidRPr="00A12DA3">
        <w:rPr>
          <w:rFonts w:cstheme="minorBidi"/>
        </w:rPr>
        <w:t xml:space="preserve">negative for </w:t>
      </w:r>
      <w:r w:rsidR="00071CBA" w:rsidRPr="00A12DA3">
        <w:rPr>
          <w:rFonts w:cstheme="minorBidi"/>
          <w:i/>
        </w:rPr>
        <w:t>M. tuberculosis</w:t>
      </w:r>
      <w:r w:rsidR="00092DF3" w:rsidRPr="00A12DA3">
        <w:rPr>
          <w:rFonts w:cstheme="minorBidi"/>
        </w:rPr>
        <w:t xml:space="preserve"> on culture, </w:t>
      </w:r>
      <w:r w:rsidR="00C67821" w:rsidRPr="00A12DA3">
        <w:rPr>
          <w:rFonts w:cstheme="minorBidi"/>
        </w:rPr>
        <w:t>or</w:t>
      </w:r>
      <w:r w:rsidR="009721EC" w:rsidRPr="00A12DA3">
        <w:rPr>
          <w:rFonts w:cstheme="minorBidi"/>
        </w:rPr>
        <w:t xml:space="preserve"> those in </w:t>
      </w:r>
      <w:proofErr w:type="gramStart"/>
      <w:r w:rsidR="009721EC" w:rsidRPr="00A12DA3">
        <w:rPr>
          <w:rFonts w:cstheme="minorBidi"/>
        </w:rPr>
        <w:t xml:space="preserve">which </w:t>
      </w:r>
      <w:r w:rsidR="00C67821" w:rsidRPr="00A12DA3">
        <w:rPr>
          <w:rFonts w:cstheme="minorBidi"/>
        </w:rPr>
        <w:t xml:space="preserve"> </w:t>
      </w:r>
      <w:r w:rsidR="00092DF3" w:rsidRPr="00A12DA3">
        <w:rPr>
          <w:rFonts w:cstheme="minorBidi"/>
        </w:rPr>
        <w:t>infection</w:t>
      </w:r>
      <w:proofErr w:type="gramEnd"/>
      <w:r w:rsidR="00092DF3" w:rsidRPr="00A12DA3">
        <w:rPr>
          <w:rFonts w:cstheme="minorBidi"/>
        </w:rPr>
        <w:t xml:space="preserve"> with NTM</w:t>
      </w:r>
      <w:r w:rsidR="009721EC" w:rsidRPr="00A12DA3">
        <w:rPr>
          <w:rFonts w:cstheme="minorBidi"/>
        </w:rPr>
        <w:t xml:space="preserve"> is in the differential diagnosis</w:t>
      </w:r>
      <w:r w:rsidR="00092DF3" w:rsidRPr="00A12DA3">
        <w:rPr>
          <w:rFonts w:cstheme="minorBidi"/>
        </w:rPr>
        <w:t xml:space="preserve">) IGRAs could contribute supplementary information as part of the diagnostic work-up. </w:t>
      </w:r>
      <w:r w:rsidRPr="00A12DA3">
        <w:rPr>
          <w:rFonts w:cstheme="minorBidi"/>
        </w:rPr>
        <w:t xml:space="preserve"> </w:t>
      </w:r>
      <w:r w:rsidRPr="00A12DA3">
        <w:rPr>
          <w:rFonts w:cstheme="minorBidi"/>
          <w:bCs/>
        </w:rPr>
        <w:t xml:space="preserve">A </w:t>
      </w:r>
      <w:r w:rsidR="00092DF3" w:rsidRPr="00A12DA3">
        <w:rPr>
          <w:rFonts w:cstheme="minorBidi"/>
          <w:bCs/>
        </w:rPr>
        <w:t>negative IGRA does not rule out TB</w:t>
      </w:r>
      <w:r w:rsidR="00C67821" w:rsidRPr="00A12DA3">
        <w:rPr>
          <w:rFonts w:cstheme="minorBidi"/>
          <w:bCs/>
        </w:rPr>
        <w:t xml:space="preserve"> disease</w:t>
      </w:r>
      <w:r w:rsidR="00267FEF" w:rsidRPr="00A12DA3">
        <w:rPr>
          <w:rFonts w:cstheme="minorBidi"/>
          <w:bCs/>
        </w:rPr>
        <w:fldChar w:fldCharType="begin" w:fldLock="1"/>
      </w:r>
      <w:r w:rsidR="00267FEF" w:rsidRPr="00A12DA3">
        <w:rPr>
          <w:rFonts w:cstheme="minorBidi"/>
          <w:bCs/>
        </w:rPr>
        <w:instrText>ADDIN CSL_CITATION {"citationItems":[{"id":"ITEM-1","itemData":{"URL":"https://www.who.int/publications/i/item/9789240046832","accessed":{"date-parts":[["2022","12","16"]]},"id":"ITEM-1","issued":{"date-parts":[["0"]]},"title":"WHO operational handbook on tuberculosis: module 5: management of tuberculosis in children and adolescents","type":"webpage"},"uris":["http://www.mendeley.com/documents/?uuid=399a4b63-43da-3c02-97a2-ad679f82ac32"]}],"mendeley":{"formattedCitation":"(6)","plainTextFormattedCitation":"(6)","previouslyFormattedCitation":"(6)"},"properties":{"noteIndex":0},"schema":"https://github.com/citation-style-language/schema/raw/master/csl-citation.json"}</w:instrText>
      </w:r>
      <w:r w:rsidR="00267FEF" w:rsidRPr="00A12DA3">
        <w:rPr>
          <w:rFonts w:cstheme="minorBidi"/>
          <w:bCs/>
        </w:rPr>
        <w:fldChar w:fldCharType="separate"/>
      </w:r>
      <w:r w:rsidR="00267FEF" w:rsidRPr="00A12DA3">
        <w:rPr>
          <w:rFonts w:cstheme="minorBidi"/>
          <w:bCs/>
          <w:noProof/>
        </w:rPr>
        <w:t>(6)</w:t>
      </w:r>
      <w:r w:rsidR="00267FEF" w:rsidRPr="00A12DA3">
        <w:rPr>
          <w:rFonts w:cstheme="minorBidi"/>
          <w:bCs/>
        </w:rPr>
        <w:fldChar w:fldCharType="end"/>
      </w:r>
      <w:r w:rsidR="00092DF3" w:rsidRPr="00A12DA3">
        <w:rPr>
          <w:rFonts w:cstheme="minorBidi"/>
          <w:bCs/>
        </w:rPr>
        <w:t>.</w:t>
      </w:r>
    </w:p>
    <w:p w14:paraId="68C5731B" w14:textId="617B3F67" w:rsidR="00721D85" w:rsidRPr="00A12DA3" w:rsidRDefault="00433084" w:rsidP="00433084">
      <w:pPr>
        <w:pStyle w:val="Heading3"/>
      </w:pPr>
      <w:bookmarkStart w:id="37" w:name="_Toc128133953"/>
      <w:r w:rsidRPr="00A12DA3">
        <w:lastRenderedPageBreak/>
        <w:t>3.6</w:t>
      </w:r>
      <w:r w:rsidRPr="00A12DA3">
        <w:tab/>
      </w:r>
      <w:r w:rsidR="00A44510" w:rsidRPr="00A12DA3">
        <w:t>Do multiple immune tests help with the diagnosis of TB disease</w:t>
      </w:r>
      <w:bookmarkEnd w:id="37"/>
    </w:p>
    <w:p w14:paraId="79DDD435" w14:textId="5748CD99" w:rsidR="00721D85" w:rsidRPr="00A12DA3" w:rsidRDefault="00092DF3" w:rsidP="00433084">
      <w:pPr>
        <w:ind w:left="720"/>
        <w:rPr>
          <w:rFonts w:cstheme="minorBidi"/>
        </w:rPr>
      </w:pPr>
      <w:r w:rsidRPr="00A12DA3">
        <w:rPr>
          <w:rFonts w:cstheme="minorBidi"/>
        </w:rPr>
        <w:t xml:space="preserve">TST is </w:t>
      </w:r>
      <w:r w:rsidR="00C67821" w:rsidRPr="00A12DA3">
        <w:rPr>
          <w:rFonts w:cstheme="minorBidi"/>
        </w:rPr>
        <w:t>s</w:t>
      </w:r>
      <w:r w:rsidRPr="00A12DA3">
        <w:rPr>
          <w:rFonts w:cstheme="minorBidi"/>
        </w:rPr>
        <w:t>ensitive but non-specific in the diagnosis of TB</w:t>
      </w:r>
      <w:r w:rsidR="00B96A8D" w:rsidRPr="00A12DA3">
        <w:rPr>
          <w:rFonts w:cstheme="minorBidi"/>
        </w:rPr>
        <w:t xml:space="preserve"> disease</w:t>
      </w:r>
      <w:r w:rsidRPr="00A12DA3">
        <w:rPr>
          <w:rFonts w:cstheme="minorBidi"/>
        </w:rPr>
        <w:t xml:space="preserve">. NICE recommends considering TST in combination with IGRA with expert input if it would alter management in cases of TB </w:t>
      </w:r>
      <w:r w:rsidR="009721EC" w:rsidRPr="00A12DA3">
        <w:rPr>
          <w:rFonts w:cstheme="minorBidi"/>
        </w:rPr>
        <w:t xml:space="preserve">disease </w:t>
      </w:r>
      <w:r w:rsidRPr="00A12DA3">
        <w:rPr>
          <w:rFonts w:cstheme="minorBidi"/>
        </w:rPr>
        <w:t xml:space="preserve">in under </w:t>
      </w:r>
      <w:proofErr w:type="gramStart"/>
      <w:r w:rsidRPr="00A12DA3">
        <w:rPr>
          <w:rFonts w:cstheme="minorBidi"/>
        </w:rPr>
        <w:t xml:space="preserve">15 </w:t>
      </w:r>
      <w:r w:rsidR="003C67BF" w:rsidRPr="00A12DA3">
        <w:rPr>
          <w:rFonts w:cstheme="minorBidi"/>
        </w:rPr>
        <w:t>year</w:t>
      </w:r>
      <w:proofErr w:type="gramEnd"/>
      <w:r w:rsidRPr="00A12DA3">
        <w:rPr>
          <w:rFonts w:cstheme="minorBidi"/>
        </w:rPr>
        <w:t xml:space="preserve"> olds. </w:t>
      </w:r>
    </w:p>
    <w:p w14:paraId="40C76134" w14:textId="77777777" w:rsidR="004220B0" w:rsidRPr="00A12DA3" w:rsidRDefault="004220B0" w:rsidP="00F04812">
      <w:pPr>
        <w:rPr>
          <w:rFonts w:cstheme="minorBidi"/>
        </w:rPr>
      </w:pPr>
    </w:p>
    <w:p w14:paraId="7BB173A8" w14:textId="79D1D99C" w:rsidR="004220B0" w:rsidRPr="00A12DA3" w:rsidRDefault="00DC7ED4" w:rsidP="004220B0">
      <w:pPr>
        <w:pStyle w:val="Heading3"/>
      </w:pPr>
      <w:bookmarkStart w:id="38" w:name="_Toc128133954"/>
      <w:r w:rsidRPr="00A12DA3">
        <w:t>3.7</w:t>
      </w:r>
      <w:r w:rsidRPr="00A12DA3">
        <w:tab/>
      </w:r>
      <w:r w:rsidR="004220B0" w:rsidRPr="00A12DA3">
        <w:t>What additional investigations should be performed on a child with confirmed TB to look for other foci of disease?</w:t>
      </w:r>
      <w:bookmarkEnd w:id="38"/>
    </w:p>
    <w:p w14:paraId="61AEFEB9" w14:textId="77777777" w:rsidR="004220B0" w:rsidRPr="00A12DA3" w:rsidRDefault="004220B0" w:rsidP="004220B0">
      <w:pPr>
        <w:ind w:left="720"/>
        <w:rPr>
          <w:rFonts w:cstheme="minorBidi"/>
        </w:rPr>
      </w:pPr>
      <w:r w:rsidRPr="00A12DA3">
        <w:rPr>
          <w:rFonts w:cstheme="minorBidi"/>
        </w:rPr>
        <w:t>There is no evidence to suggest that extensive imaging in the absence of signs and symptoms is beneficial.</w:t>
      </w:r>
    </w:p>
    <w:p w14:paraId="116EE171" w14:textId="3049A70C" w:rsidR="004220B0" w:rsidRPr="00A12DA3" w:rsidRDefault="004220B0" w:rsidP="004220B0">
      <w:pPr>
        <w:ind w:left="720"/>
        <w:rPr>
          <w:rFonts w:cstheme="minorBidi"/>
        </w:rPr>
      </w:pPr>
      <w:r w:rsidRPr="00A12DA3">
        <w:rPr>
          <w:rFonts w:cstheme="minorBidi"/>
        </w:rPr>
        <w:t>3.2.1</w:t>
      </w:r>
      <w:r w:rsidRPr="00A12DA3">
        <w:rPr>
          <w:rFonts w:cstheme="minorBidi"/>
        </w:rPr>
        <w:tab/>
        <w:t xml:space="preserve">If the child has an underlying immunosuppressive condition that puts them at risk of a higher burden of disease, or are unable to be assessed accurately clinically, then further investigations such as </w:t>
      </w:r>
      <w:r w:rsidR="006D44D6" w:rsidRPr="00A12DA3">
        <w:rPr>
          <w:rFonts w:cstheme="minorBidi"/>
        </w:rPr>
        <w:t>magnetic resonance imaging (</w:t>
      </w:r>
      <w:r w:rsidRPr="00A12DA3">
        <w:rPr>
          <w:rFonts w:cstheme="minorBidi"/>
        </w:rPr>
        <w:t>MRI</w:t>
      </w:r>
      <w:r w:rsidR="006D44D6" w:rsidRPr="00A12DA3">
        <w:rPr>
          <w:rFonts w:cstheme="minorBidi"/>
        </w:rPr>
        <w:t>)</w:t>
      </w:r>
      <w:r w:rsidRPr="00A12DA3">
        <w:rPr>
          <w:rFonts w:cstheme="minorBidi"/>
        </w:rPr>
        <w:t xml:space="preserve"> brain, lumbar puncture (LP), </w:t>
      </w:r>
      <w:r w:rsidR="00C57BC8" w:rsidRPr="00A12DA3">
        <w:rPr>
          <w:rFonts w:cstheme="minorBidi"/>
        </w:rPr>
        <w:t xml:space="preserve">US </w:t>
      </w:r>
      <w:r w:rsidRPr="00A12DA3">
        <w:rPr>
          <w:rFonts w:cstheme="minorBidi"/>
        </w:rPr>
        <w:t>abdomen and CT chest should be considered. Similarly, children with disseminated or miliary disease, congenital TB or a child under the age of 2 years with symptomatic disease may benefit from further investigation.</w:t>
      </w:r>
    </w:p>
    <w:p w14:paraId="3735DD04" w14:textId="4AA3BC18" w:rsidR="0090450E" w:rsidRPr="00A12DA3" w:rsidRDefault="0090450E" w:rsidP="004220B0">
      <w:pPr>
        <w:ind w:left="720"/>
        <w:rPr>
          <w:rFonts w:cstheme="minorBidi"/>
        </w:rPr>
      </w:pPr>
      <w:r w:rsidRPr="00A12DA3">
        <w:rPr>
          <w:rFonts w:cstheme="minorBidi"/>
        </w:rPr>
        <w:t>Dilated fundoscopy should be performed in all children with miliary or congenial TB, suspected TB me</w:t>
      </w:r>
      <w:r w:rsidR="00A56985" w:rsidRPr="00A12DA3">
        <w:rPr>
          <w:rFonts w:cstheme="minorBidi"/>
        </w:rPr>
        <w:t>ningitis, or who are at high ris</w:t>
      </w:r>
      <w:r w:rsidRPr="00A12DA3">
        <w:rPr>
          <w:rFonts w:cstheme="minorBidi"/>
        </w:rPr>
        <w:t>k of disseminated TB</w:t>
      </w:r>
    </w:p>
    <w:p w14:paraId="65CB648B" w14:textId="7D1A98FD" w:rsidR="004220B0" w:rsidRPr="00A12DA3" w:rsidRDefault="004220B0" w:rsidP="004220B0">
      <w:pPr>
        <w:ind w:left="720"/>
        <w:rPr>
          <w:rFonts w:cstheme="minorBidi"/>
          <w:b/>
        </w:rPr>
      </w:pPr>
      <w:r w:rsidRPr="00A12DA3">
        <w:rPr>
          <w:rFonts w:cstheme="minorBidi"/>
        </w:rPr>
        <w:t>3.2.2</w:t>
      </w:r>
      <w:r w:rsidR="009721EC" w:rsidRPr="00A12DA3">
        <w:rPr>
          <w:rFonts w:cstheme="minorBidi"/>
        </w:rPr>
        <w:t xml:space="preserve"> </w:t>
      </w:r>
      <w:r w:rsidR="009721EC" w:rsidRPr="00A12DA3">
        <w:rPr>
          <w:rFonts w:cstheme="minorBidi"/>
        </w:rPr>
        <w:tab/>
      </w:r>
      <w:r w:rsidRPr="00A12DA3">
        <w:rPr>
          <w:rFonts w:cstheme="minorBidi"/>
        </w:rPr>
        <w:t>All of these children should be discussed with a tertiary paediatric infectious diseases centre.</w:t>
      </w:r>
    </w:p>
    <w:p w14:paraId="4E22E9B1" w14:textId="4E9608CB" w:rsidR="00721D85" w:rsidRPr="00A12DA3" w:rsidRDefault="00B04903" w:rsidP="00B04903">
      <w:pPr>
        <w:pStyle w:val="Heading3"/>
      </w:pPr>
      <w:bookmarkStart w:id="39" w:name="_Toc128133955"/>
      <w:r w:rsidRPr="00A12DA3">
        <w:t>3.8</w:t>
      </w:r>
      <w:r w:rsidRPr="00A12DA3">
        <w:tab/>
      </w:r>
      <w:r w:rsidR="00C67821" w:rsidRPr="00A12DA3">
        <w:t>What investigations are recommended for the parents/caregivers of a child with suspected TB</w:t>
      </w:r>
      <w:bookmarkEnd w:id="39"/>
    </w:p>
    <w:p w14:paraId="52B551B1" w14:textId="487926FC" w:rsidR="00721D85" w:rsidRPr="00A12DA3" w:rsidRDefault="007030EB" w:rsidP="007030EB">
      <w:pPr>
        <w:ind w:left="720"/>
      </w:pPr>
      <w:r w:rsidRPr="00A12DA3">
        <w:t>3.8.1</w:t>
      </w:r>
      <w:r w:rsidRPr="00A12DA3">
        <w:tab/>
      </w:r>
      <w:r w:rsidR="00092DF3" w:rsidRPr="00A12DA3">
        <w:t xml:space="preserve">It is important to screen parents / caregivers with </w:t>
      </w:r>
      <w:r w:rsidR="00C67821" w:rsidRPr="00A12DA3">
        <w:t xml:space="preserve">chest </w:t>
      </w:r>
      <w:r w:rsidR="009721EC" w:rsidRPr="00A12DA3">
        <w:t>X</w:t>
      </w:r>
      <w:r w:rsidR="00C67821" w:rsidRPr="00A12DA3">
        <w:t>-ray</w:t>
      </w:r>
      <w:r w:rsidR="00A56985" w:rsidRPr="00A12DA3">
        <w:t>, sputum</w:t>
      </w:r>
      <w:r w:rsidR="00092DF3" w:rsidRPr="00A12DA3">
        <w:t xml:space="preserve"> and IGRA / TST for several reasons</w:t>
      </w:r>
      <w:r w:rsidR="00B9451D" w:rsidRPr="00A12DA3">
        <w:t xml:space="preserve">.  </w:t>
      </w:r>
      <w:r w:rsidR="00092DF3" w:rsidRPr="00A12DA3">
        <w:t xml:space="preserve">They may be the source of the child’s infection and are more likely </w:t>
      </w:r>
      <w:r w:rsidR="00C67821" w:rsidRPr="00A12DA3">
        <w:t xml:space="preserve">than children </w:t>
      </w:r>
      <w:r w:rsidR="00092DF3" w:rsidRPr="00A12DA3">
        <w:t>to produce culture positive samples with associated sensitivi</w:t>
      </w:r>
      <w:r w:rsidR="00C67821" w:rsidRPr="00A12DA3">
        <w:t>ty/resistance results</w:t>
      </w:r>
      <w:r w:rsidR="00092DF3" w:rsidRPr="00A12DA3">
        <w:t>.</w:t>
      </w:r>
      <w:r w:rsidR="005D6D83" w:rsidRPr="00A12DA3">
        <w:t xml:space="preserve">  </w:t>
      </w:r>
      <w:r w:rsidR="00092DF3" w:rsidRPr="00A12DA3">
        <w:t xml:space="preserve">In addition, </w:t>
      </w:r>
      <w:r w:rsidR="009721EC" w:rsidRPr="00A12DA3">
        <w:t>if an individual in the household is diagnosed with TB</w:t>
      </w:r>
      <w:r w:rsidR="00BF4155" w:rsidRPr="00A12DA3">
        <w:t xml:space="preserve"> infection or disease</w:t>
      </w:r>
      <w:r w:rsidR="009721EC" w:rsidRPr="00A12DA3">
        <w:t xml:space="preserve">, it </w:t>
      </w:r>
      <w:r w:rsidR="00092DF3" w:rsidRPr="00A12DA3">
        <w:t xml:space="preserve">increases the probability of TB in the </w:t>
      </w:r>
      <w:r w:rsidR="009721EC" w:rsidRPr="00A12DA3">
        <w:t xml:space="preserve">child, </w:t>
      </w:r>
      <w:r w:rsidR="00092DF3" w:rsidRPr="00A12DA3">
        <w:t xml:space="preserve">compared </w:t>
      </w:r>
      <w:r w:rsidR="009721EC" w:rsidRPr="00A12DA3">
        <w:t xml:space="preserve">to a child with no known TB exposure. </w:t>
      </w:r>
      <w:r w:rsidR="005D6D83" w:rsidRPr="00A12DA3">
        <w:t xml:space="preserve">  </w:t>
      </w:r>
      <w:r w:rsidR="00092DF3" w:rsidRPr="00A12DA3">
        <w:t>Until parents / caregivers are screened negative</w:t>
      </w:r>
      <w:r w:rsidR="00A56985" w:rsidRPr="00A12DA3">
        <w:t xml:space="preserve"> for infectious TB </w:t>
      </w:r>
      <w:proofErr w:type="gramStart"/>
      <w:r w:rsidR="00A56985" w:rsidRPr="00A12DA3">
        <w:t>disease,</w:t>
      </w:r>
      <w:r w:rsidR="00092DF3" w:rsidRPr="00A12DA3">
        <w:t>,</w:t>
      </w:r>
      <w:proofErr w:type="gramEnd"/>
      <w:r w:rsidR="00092DF3" w:rsidRPr="00A12DA3">
        <w:t xml:space="preserve"> they should follow appropriate infection control precautions whilst in the hospital / ward to prevent possible transmission.</w:t>
      </w:r>
      <w:r w:rsidR="00B9451D" w:rsidRPr="00A12DA3">
        <w:t xml:space="preserve">  </w:t>
      </w:r>
      <w:r w:rsidR="00092DF3" w:rsidRPr="00A12DA3">
        <w:t xml:space="preserve">They </w:t>
      </w:r>
      <w:r w:rsidR="00983EE7" w:rsidRPr="00A12DA3">
        <w:t>may have been exposed to the same index case as the child</w:t>
      </w:r>
      <w:r w:rsidR="00B9451D" w:rsidRPr="00A12DA3">
        <w:t xml:space="preserve">.  </w:t>
      </w:r>
      <w:r w:rsidR="00785E12" w:rsidRPr="00A12DA3">
        <w:t>In some cases, the child index case may be infectious</w:t>
      </w:r>
      <w:r w:rsidR="00B9451D" w:rsidRPr="00A12DA3">
        <w:t>.</w:t>
      </w:r>
    </w:p>
    <w:p w14:paraId="0B87BE3D" w14:textId="18B3393B" w:rsidR="00721D85" w:rsidRPr="00A12DA3" w:rsidRDefault="007030EB" w:rsidP="007030EB">
      <w:pPr>
        <w:ind w:left="720"/>
        <w:rPr>
          <w:rFonts w:eastAsia="Calibri"/>
          <w:sz w:val="24"/>
          <w:szCs w:val="24"/>
        </w:rPr>
      </w:pPr>
      <w:r w:rsidRPr="00A12DA3">
        <w:t>3.8.2</w:t>
      </w:r>
      <w:r w:rsidRPr="00A12DA3">
        <w:tab/>
      </w:r>
      <w:r w:rsidR="00092DF3" w:rsidRPr="00A12DA3">
        <w:t xml:space="preserve">It should be explained to local services that screening of the household of a child being investigated for possible TB is an essential part of the diagnostic workup of that </w:t>
      </w:r>
      <w:r w:rsidR="00092DF3" w:rsidRPr="00A12DA3">
        <w:lastRenderedPageBreak/>
        <w:t>child</w:t>
      </w:r>
      <w:r w:rsidR="00785E12" w:rsidRPr="00A12DA3">
        <w:t xml:space="preserve"> themselves.  It has </w:t>
      </w:r>
      <w:r w:rsidR="00092DF3" w:rsidRPr="00A12DA3">
        <w:t xml:space="preserve">potential infection control implications for </w:t>
      </w:r>
      <w:r w:rsidR="00C67821" w:rsidRPr="00A12DA3">
        <w:t>management</w:t>
      </w:r>
      <w:r w:rsidR="00092DF3" w:rsidRPr="00A12DA3">
        <w:t xml:space="preserve"> of the </w:t>
      </w:r>
      <w:r w:rsidR="00C67821" w:rsidRPr="00A12DA3">
        <w:t xml:space="preserve">family </w:t>
      </w:r>
      <w:r w:rsidR="00092DF3" w:rsidRPr="00A12DA3">
        <w:t xml:space="preserve">in hospital </w:t>
      </w:r>
      <w:r w:rsidR="0047016C" w:rsidRPr="00A12DA3">
        <w:t xml:space="preserve">including potential risk to others </w:t>
      </w:r>
      <w:r w:rsidR="00C67821" w:rsidRPr="00A12DA3">
        <w:t>and therefore</w:t>
      </w:r>
      <w:r w:rsidR="00C67821" w:rsidRPr="00A12DA3">
        <w:rPr>
          <w:i/>
        </w:rPr>
        <w:t xml:space="preserve"> </w:t>
      </w:r>
      <w:r w:rsidR="00092DF3" w:rsidRPr="00A12DA3">
        <w:t>should not be delayed</w:t>
      </w:r>
      <w:r w:rsidR="00A56985" w:rsidRPr="00A12DA3">
        <w:t xml:space="preserve"> until there is a confirmed diagnosis of TB disease in the child</w:t>
      </w:r>
      <w:r w:rsidR="00092DF3" w:rsidRPr="00A12DA3">
        <w:t xml:space="preserve">.  Ideally, screening should be initiated whilst the child is on the ward to ensure this information is gained as soon as possible.  </w:t>
      </w:r>
    </w:p>
    <w:p w14:paraId="7199DE62" w14:textId="46AC3F61" w:rsidR="00721D85" w:rsidRPr="00A12DA3" w:rsidRDefault="00FA376C" w:rsidP="00FA376C">
      <w:pPr>
        <w:pStyle w:val="Heading3"/>
      </w:pPr>
      <w:bookmarkStart w:id="40" w:name="_Toc128133956"/>
      <w:r w:rsidRPr="00A12DA3">
        <w:t>3.9</w:t>
      </w:r>
      <w:r w:rsidRPr="00A12DA3">
        <w:tab/>
      </w:r>
      <w:r w:rsidR="00092DF3" w:rsidRPr="00A12DA3">
        <w:t xml:space="preserve">What investigations </w:t>
      </w:r>
      <w:r w:rsidR="00C67821" w:rsidRPr="00A12DA3">
        <w:t xml:space="preserve">are recommended for a </w:t>
      </w:r>
      <w:proofErr w:type="spellStart"/>
      <w:r w:rsidR="00C67821" w:rsidRPr="00A12DA3">
        <w:t>newborn</w:t>
      </w:r>
      <w:proofErr w:type="spellEnd"/>
      <w:r w:rsidR="00C67821" w:rsidRPr="00A12DA3">
        <w:t xml:space="preserve"> with possible perinatal TB</w:t>
      </w:r>
      <w:bookmarkEnd w:id="40"/>
    </w:p>
    <w:p w14:paraId="7AA20BC2" w14:textId="72DA42AE" w:rsidR="00721D85" w:rsidRPr="00A12DA3" w:rsidRDefault="00092DF3" w:rsidP="009C2D25">
      <w:pPr>
        <w:ind w:left="720"/>
        <w:rPr>
          <w:rFonts w:cstheme="minorBidi"/>
        </w:rPr>
      </w:pPr>
      <w:r w:rsidRPr="00A12DA3">
        <w:rPr>
          <w:rFonts w:cstheme="minorBidi"/>
        </w:rPr>
        <w:t>Perinatal TB (TB</w:t>
      </w:r>
      <w:r w:rsidR="00C67821" w:rsidRPr="00A12DA3">
        <w:rPr>
          <w:rFonts w:cstheme="minorBidi"/>
        </w:rPr>
        <w:t xml:space="preserve"> acquired either prior to, during or immediately after birth</w:t>
      </w:r>
      <w:r w:rsidRPr="00A12DA3">
        <w:rPr>
          <w:rFonts w:cstheme="minorBidi"/>
        </w:rPr>
        <w:t xml:space="preserve">) is rare and presents with non-specific signs and symptoms. It has a high mortality due to </w:t>
      </w:r>
      <w:r w:rsidR="00C67821" w:rsidRPr="00A12DA3">
        <w:rPr>
          <w:rFonts w:cstheme="minorBidi"/>
        </w:rPr>
        <w:t xml:space="preserve">a combination of </w:t>
      </w:r>
      <w:r w:rsidRPr="00A12DA3">
        <w:rPr>
          <w:rFonts w:cstheme="minorBidi"/>
        </w:rPr>
        <w:t>lack of awareness</w:t>
      </w:r>
      <w:r w:rsidR="00C67821" w:rsidRPr="00A12DA3">
        <w:rPr>
          <w:rFonts w:cstheme="minorBidi"/>
        </w:rPr>
        <w:t>,</w:t>
      </w:r>
      <w:r w:rsidRPr="00A12DA3">
        <w:rPr>
          <w:rFonts w:cstheme="minorBidi"/>
        </w:rPr>
        <w:t xml:space="preserve"> delayed diagnosis and treatment</w:t>
      </w:r>
      <w:r w:rsidR="00C67821" w:rsidRPr="00A12DA3">
        <w:rPr>
          <w:rFonts w:cstheme="minorBidi"/>
        </w:rPr>
        <w:t xml:space="preserve"> and</w:t>
      </w:r>
      <w:r w:rsidRPr="00A12DA3">
        <w:rPr>
          <w:rFonts w:cstheme="minorBidi"/>
        </w:rPr>
        <w:t xml:space="preserve"> rapid progression</w:t>
      </w:r>
      <w:r w:rsidR="00C67821" w:rsidRPr="00A12DA3">
        <w:rPr>
          <w:rFonts w:cstheme="minorBidi"/>
        </w:rPr>
        <w:t xml:space="preserve"> to severe disease</w:t>
      </w:r>
      <w:r w:rsidRPr="00A12DA3">
        <w:rPr>
          <w:rFonts w:cstheme="minorBidi"/>
        </w:rPr>
        <w:t xml:space="preserve">. </w:t>
      </w:r>
      <w:r w:rsidR="00A56985" w:rsidRPr="00A12DA3">
        <w:rPr>
          <w:rFonts w:cstheme="minorBidi"/>
        </w:rPr>
        <w:t>Maternal TB</w:t>
      </w:r>
      <w:r w:rsidRPr="00A12DA3">
        <w:rPr>
          <w:rFonts w:cstheme="minorBidi"/>
        </w:rPr>
        <w:t xml:space="preserve"> bacillaemia during pregnancy may result in infection of the placenta or the maternal genital tract. Transmission to the </w:t>
      </w:r>
      <w:proofErr w:type="spellStart"/>
      <w:r w:rsidRPr="00A12DA3">
        <w:rPr>
          <w:rFonts w:cstheme="minorBidi"/>
        </w:rPr>
        <w:t>fetus</w:t>
      </w:r>
      <w:proofErr w:type="spellEnd"/>
      <w:r w:rsidRPr="00A12DA3">
        <w:rPr>
          <w:rFonts w:cstheme="minorBidi"/>
        </w:rPr>
        <w:t xml:space="preserve"> can occur by hematogenous spread from the placenta to the umbilical vein or by aspiration or ingestion of amniotic fluid contaminated by placental or genital infection. Hematogenous spread leads to the formation of one or more primary complexes in the liver or lungs, whereas the aspiration or ingestion of infected amniotic fluid results in primary complex formation in the lungs or GI tract. Exposure during delivery or in the immediate post-natal period may also result in severe illness and may not be distinguished from infection in utero.</w:t>
      </w:r>
    </w:p>
    <w:p w14:paraId="35AA09D0" w14:textId="7922D9CE" w:rsidR="00721D85" w:rsidRPr="00A12DA3" w:rsidRDefault="00092DF3" w:rsidP="009C2D25">
      <w:pPr>
        <w:ind w:left="720"/>
        <w:rPr>
          <w:rFonts w:cstheme="minorBidi"/>
        </w:rPr>
      </w:pPr>
      <w:r w:rsidRPr="00A12DA3">
        <w:rPr>
          <w:rFonts w:cstheme="minorBidi"/>
        </w:rPr>
        <w:t xml:space="preserve">The most common manifestations of perinatal </w:t>
      </w:r>
      <w:r w:rsidR="009721EC" w:rsidRPr="00A12DA3">
        <w:rPr>
          <w:rFonts w:cstheme="minorBidi"/>
        </w:rPr>
        <w:t xml:space="preserve">TB </w:t>
      </w:r>
      <w:r w:rsidRPr="00A12DA3">
        <w:rPr>
          <w:rFonts w:cstheme="minorBidi"/>
        </w:rPr>
        <w:t>are poor appetite, fever, irritability, hypoplasia, weight loss, cough, respiratory distress, hepatosplenomegaly, splenomegaly, lymphadenopathy and abdominal distention. Severe manifestations include meningitis, septic</w:t>
      </w:r>
      <w:r w:rsidR="009C2D25" w:rsidRPr="00A12DA3">
        <w:rPr>
          <w:rFonts w:cstheme="minorBidi"/>
        </w:rPr>
        <w:t>a</w:t>
      </w:r>
      <w:r w:rsidRPr="00A12DA3">
        <w:rPr>
          <w:rFonts w:cstheme="minorBidi"/>
        </w:rPr>
        <w:t xml:space="preserve">emia, miliary </w:t>
      </w:r>
      <w:r w:rsidR="009721EC" w:rsidRPr="00A12DA3">
        <w:rPr>
          <w:rFonts w:cstheme="minorBidi"/>
        </w:rPr>
        <w:t>TB</w:t>
      </w:r>
      <w:r w:rsidRPr="00A12DA3">
        <w:rPr>
          <w:rFonts w:cstheme="minorBidi"/>
        </w:rPr>
        <w:t>, unremitting or recurrent pneumonia, and disseminated intravascular coagulation</w:t>
      </w:r>
      <w:r w:rsidR="00267FEF" w:rsidRPr="00A12DA3">
        <w:rPr>
          <w:rFonts w:cstheme="minorBidi"/>
        </w:rPr>
        <w:fldChar w:fldCharType="begin" w:fldLock="1"/>
      </w:r>
      <w:r w:rsidR="007C5927" w:rsidRPr="00A12DA3">
        <w:rPr>
          <w:rFonts w:cstheme="minorBidi"/>
        </w:rPr>
        <w:instrText>ADDIN CSL_CITATION {"citationItems":[{"id":"ITEM-1","itemData":{"DOI":"10.1056/NEJM199404143301505","ISSN":"0028-4793","abstract":"The number of cases of tuberculosis in women of childbearing age increased 41 percent in the United States between 1985 and 1992 (Centers for Disease Control and Prevention [CDC]: unpublished data)...","author":[{"dropping-particle":"","family":"Cantwell","given":"Michael F.","non-dropping-particle":"","parse-names":false,"suffix":""},{"dropping-particle":"","family":"Shehab","given":"Ziad M.","non-dropping-particle":"","parse-names":false,"suffix":""},{"dropping-particle":"","family":"Costello","given":"Andrea M.","non-dropping-particle":"","parse-names":false,"suffix":""},{"dropping-particle":"","family":"Sands","given":"Lawrence","non-dropping-particle":"","parse-names":false,"suffix":""},{"dropping-particle":"","family":"Green","given":"William F.","non-dropping-particle":"","parse-names":false,"suffix":""},{"dropping-particle":"","family":"Ewing","given":"Edwin P.  Jr.","non-dropping-particle":"","parse-names":false,"suffix":""},{"dropping-particle":"","family":"Valway","given":"Sarah E.","non-dropping-particle":"","parse-names":false,"suffix":""},{"dropping-particle":"","family":"Onorato","given":"Ida M.","non-dropping-particle":"","parse-names":false,"suffix":""}],"container-title":"https://doi.org/10.1056/NEJM199404143301505","id":"ITEM-1","issue":"15","issued":{"date-parts":[["1994","4","14"]]},"page":"1051-1054","publisher":" Massachusetts Medical Society ","title":"Congenital Tuberculosis","type":"article-journal","volume":"330"},"uris":["http://www.mendeley.com/documents/?uuid=4a6e5be2-8953-302b-8afc-b26760b6bf36"]},{"id":"ITEM-2","itemData":{"DOI":"10.1186/S13023-019-1101-X/TABLES/3","ISSN":"17501172","PMID":"31182120","abstract":"Background: Congenital tuberculosis is rare and carries a high mortality rate. Our objective was to summarize the current experience of the diagnosis and treatment of patients with congenital tuberculosis. Methods: In total, 73 reported cases of congenital tuberculosis published in Chinese and 19 patients with congenital tuberculosis admitted to West China Second University Hospital, Sichuan University, were retrospectively reviewed. Results: Sixty-four male and 28 female patients were identified. The majority of the patients were less than 3 weeks old at the time of presentation (range, 0-67 days). With regard to the tuberculosis type, 89 patients had pulmonary tuberculosis, and 20 patients had hepatic tuberculosis. There was active tuberculosis in 71 mothers, no tuberculosis in 12 mothers, and an unknown history of tuberculosis in 9 mothers. Fever, cyanosis, jaundice, shortness of breath, cough, pulmonary moist rales, hepatomegaly, splenomegaly and abdominal distention were the main clinical symptoms at the time of presentation. The abnormal ratios of chest, abdomen and head radiographic images were 97.53, 75 and 81.25%, respectively. The positive rates of acid-fast staining of sputum smears and tuberculosis bacillus DNA were 62.50 and 66.67%, respectively. The misdiagnosis rate was 59.78%. The overall mortality due to congenital tuberculosis was 43.48%. Respiratory failure was the most common cause of death. Sixty-five patients received anti-tuberculosis therapy, and of those, only 16 (15.38%) died. Conclusions: The clinical manifestations and radiographic findings of congenital tuberculosis are nonspecific. It is important to thoroughly evaluate the mothers of infants with suspected congenital tuberculosis. Good outcomes can be achieved in infants with the early identification of congenital tuberculosis and early administration of anti-tuberculosis treatment.","author":[{"dropping-particle":"","family":"Li","given":"Chaofeng","non-dropping-particle":"","parse-names":false,"suffix":""},{"dropping-particle":"","family":"Liu","given":"Lili","non-dropping-particle":"","parse-names":false,"suffix":""},{"dropping-particle":"","family":"Tao","given":"Yuhong","non-dropping-particle":"","parse-names":false,"suffix":""}],"container-title":"Orphanet Journal of Rare Diseases","id":"ITEM-2","issue":"1","issued":{"date-parts":[["2019","6","10"]]},"page":"1-7","publisher":"BioMed Central Ltd.","title":"Diagnosis and treatment of congenital tuberculosis: A systematic review of 92 cases","type":"article-journal","volume":"14"},"uris":["http://www.mendeley.com/documents/?uuid=d59a380e-61c7-3801-bfb6-7cc04463a03b"]}],"mendeley":{"formattedCitation":"(25,26)","plainTextFormattedCitation":"(25,26)","previouslyFormattedCitation":"(25,26)"},"properties":{"noteIndex":0},"schema":"https://github.com/citation-style-language/schema/raw/master/csl-citation.json"}</w:instrText>
      </w:r>
      <w:r w:rsidR="00267FEF" w:rsidRPr="00A12DA3">
        <w:rPr>
          <w:rFonts w:cstheme="minorBidi"/>
        </w:rPr>
        <w:fldChar w:fldCharType="separate"/>
      </w:r>
      <w:r w:rsidR="00267FEF" w:rsidRPr="00A12DA3">
        <w:rPr>
          <w:rFonts w:cstheme="minorBidi"/>
          <w:noProof/>
        </w:rPr>
        <w:t>(25,26)</w:t>
      </w:r>
      <w:r w:rsidR="00267FEF" w:rsidRPr="00A12DA3">
        <w:rPr>
          <w:rFonts w:cstheme="minorBidi"/>
        </w:rPr>
        <w:fldChar w:fldCharType="end"/>
      </w:r>
      <w:r w:rsidRPr="00A12DA3">
        <w:rPr>
          <w:rFonts w:cstheme="minorBidi"/>
        </w:rPr>
        <w:t xml:space="preserve">. </w:t>
      </w:r>
    </w:p>
    <w:p w14:paraId="7D9B3625" w14:textId="77777777" w:rsidR="009C2D25" w:rsidRPr="00A12DA3" w:rsidRDefault="00C96191" w:rsidP="009C2D25">
      <w:pPr>
        <w:ind w:left="720"/>
        <w:rPr>
          <w:rFonts w:cstheme="minorBidi"/>
        </w:rPr>
      </w:pPr>
      <w:r w:rsidRPr="00A12DA3">
        <w:rPr>
          <w:rFonts w:cstheme="minorBidi"/>
        </w:rPr>
        <w:t xml:space="preserve">See Section 2 for </w:t>
      </w:r>
      <w:r w:rsidR="009C2D25" w:rsidRPr="00A12DA3">
        <w:rPr>
          <w:rFonts w:cstheme="minorBidi"/>
        </w:rPr>
        <w:t xml:space="preserve">guidance on the </w:t>
      </w:r>
      <w:r w:rsidRPr="00A12DA3">
        <w:rPr>
          <w:rFonts w:cstheme="minorBidi"/>
        </w:rPr>
        <w:t xml:space="preserve">management of </w:t>
      </w:r>
      <w:r w:rsidR="009C2D25" w:rsidRPr="00A12DA3">
        <w:rPr>
          <w:rFonts w:cstheme="minorBidi"/>
        </w:rPr>
        <w:t xml:space="preserve">babies </w:t>
      </w:r>
      <w:r w:rsidRPr="00A12DA3">
        <w:rPr>
          <w:rFonts w:cstheme="minorBidi"/>
        </w:rPr>
        <w:t>born to mothers with treated/untreated TB infection and those exposed postnatally via maternal or household contact.</w:t>
      </w:r>
    </w:p>
    <w:p w14:paraId="57473F9C" w14:textId="15DFBF96" w:rsidR="00721D85" w:rsidRPr="00A12DA3" w:rsidRDefault="009C2D25" w:rsidP="009C2D25">
      <w:pPr>
        <w:ind w:left="720"/>
        <w:rPr>
          <w:rFonts w:cstheme="minorBidi"/>
        </w:rPr>
      </w:pPr>
      <w:r w:rsidRPr="00A12DA3">
        <w:rPr>
          <w:rFonts w:cstheme="minorBidi"/>
        </w:rPr>
        <w:t>3.9.1</w:t>
      </w:r>
      <w:r w:rsidRPr="00A12DA3">
        <w:rPr>
          <w:rFonts w:cstheme="minorBidi"/>
        </w:rPr>
        <w:tab/>
      </w:r>
      <w:r w:rsidR="00092DF3" w:rsidRPr="00A12DA3">
        <w:rPr>
          <w:rFonts w:cstheme="minorBidi"/>
        </w:rPr>
        <w:t>Recommended investigations in the baby</w:t>
      </w:r>
      <w:r w:rsidRPr="00A12DA3">
        <w:rPr>
          <w:rFonts w:cstheme="minorBidi"/>
        </w:rPr>
        <w:t xml:space="preserve"> include:</w:t>
      </w:r>
    </w:p>
    <w:p w14:paraId="636035B6" w14:textId="490ABC94" w:rsidR="00721D85" w:rsidRPr="00A12DA3" w:rsidRDefault="00092DF3" w:rsidP="009C2D25">
      <w:pPr>
        <w:pStyle w:val="ListParagraph"/>
        <w:numPr>
          <w:ilvl w:val="0"/>
          <w:numId w:val="26"/>
        </w:numPr>
        <w:rPr>
          <w:rFonts w:cstheme="minorBidi"/>
        </w:rPr>
      </w:pPr>
      <w:r w:rsidRPr="00A12DA3">
        <w:rPr>
          <w:rFonts w:cstheme="minorBidi"/>
        </w:rPr>
        <w:t xml:space="preserve">Chest </w:t>
      </w:r>
      <w:r w:rsidR="009721EC" w:rsidRPr="00A12DA3">
        <w:rPr>
          <w:rFonts w:cstheme="minorBidi"/>
        </w:rPr>
        <w:t>X</w:t>
      </w:r>
      <w:r w:rsidRPr="00A12DA3">
        <w:rPr>
          <w:rFonts w:cstheme="minorBidi"/>
        </w:rPr>
        <w:t>-ray</w:t>
      </w:r>
    </w:p>
    <w:p w14:paraId="7CF9727C" w14:textId="77777777" w:rsidR="00721D85" w:rsidRPr="00A12DA3" w:rsidRDefault="00092DF3" w:rsidP="009C2D25">
      <w:pPr>
        <w:pStyle w:val="ListParagraph"/>
        <w:numPr>
          <w:ilvl w:val="0"/>
          <w:numId w:val="26"/>
        </w:numPr>
        <w:rPr>
          <w:rFonts w:cstheme="minorBidi"/>
        </w:rPr>
      </w:pPr>
      <w:r w:rsidRPr="00A12DA3">
        <w:rPr>
          <w:rFonts w:cstheme="minorBidi"/>
        </w:rPr>
        <w:t>Gastric aspirate for PCR and mycobacterial culture</w:t>
      </w:r>
    </w:p>
    <w:p w14:paraId="08AA0A6B" w14:textId="32BC49BA" w:rsidR="00721D85" w:rsidRPr="00A12DA3" w:rsidRDefault="00092DF3" w:rsidP="009C2D25">
      <w:pPr>
        <w:pStyle w:val="ListParagraph"/>
        <w:numPr>
          <w:ilvl w:val="0"/>
          <w:numId w:val="26"/>
        </w:numPr>
        <w:rPr>
          <w:rFonts w:cstheme="minorBidi"/>
        </w:rPr>
      </w:pPr>
      <w:r w:rsidRPr="00A12DA3">
        <w:rPr>
          <w:rFonts w:cstheme="minorBidi"/>
        </w:rPr>
        <w:t xml:space="preserve">BAL/tracheal aspirate (if intubated) for </w:t>
      </w:r>
      <w:r w:rsidR="00A56985" w:rsidRPr="00A12DA3">
        <w:rPr>
          <w:rFonts w:cstheme="minorBidi"/>
        </w:rPr>
        <w:t xml:space="preserve">AFB, </w:t>
      </w:r>
      <w:r w:rsidRPr="00A12DA3">
        <w:rPr>
          <w:rFonts w:cstheme="minorBidi"/>
        </w:rPr>
        <w:t>PCR and mycobacterial culture</w:t>
      </w:r>
    </w:p>
    <w:p w14:paraId="7E5E58A6" w14:textId="79596715" w:rsidR="00721D85" w:rsidRPr="00A12DA3" w:rsidRDefault="00C57BC8" w:rsidP="009C2D25">
      <w:pPr>
        <w:pStyle w:val="ListParagraph"/>
        <w:numPr>
          <w:ilvl w:val="0"/>
          <w:numId w:val="26"/>
        </w:numPr>
        <w:rPr>
          <w:rFonts w:cstheme="minorBidi"/>
        </w:rPr>
      </w:pPr>
      <w:r w:rsidRPr="00A12DA3">
        <w:rPr>
          <w:rFonts w:cstheme="minorBidi"/>
        </w:rPr>
        <w:t>Abdominal imaging (U</w:t>
      </w:r>
      <w:r w:rsidR="00092DF3" w:rsidRPr="00A12DA3">
        <w:rPr>
          <w:rFonts w:cstheme="minorBidi"/>
        </w:rPr>
        <w:t>S</w:t>
      </w:r>
      <w:r w:rsidR="003C67BF" w:rsidRPr="00A12DA3">
        <w:rPr>
          <w:rFonts w:cstheme="minorBidi"/>
        </w:rPr>
        <w:t>/CT</w:t>
      </w:r>
      <w:r w:rsidR="00092DF3" w:rsidRPr="00A12DA3">
        <w:rPr>
          <w:rFonts w:cstheme="minorBidi"/>
        </w:rPr>
        <w:t xml:space="preserve"> abdo</w:t>
      </w:r>
      <w:r w:rsidR="003C67BF" w:rsidRPr="00A12DA3">
        <w:rPr>
          <w:rFonts w:cstheme="minorBidi"/>
        </w:rPr>
        <w:t>men</w:t>
      </w:r>
      <w:r w:rsidR="00092DF3" w:rsidRPr="00A12DA3">
        <w:rPr>
          <w:rFonts w:cstheme="minorBidi"/>
        </w:rPr>
        <w:t>) to identify hepatic lesions</w:t>
      </w:r>
    </w:p>
    <w:p w14:paraId="1E13E637" w14:textId="7138ECCC" w:rsidR="00721D85" w:rsidRPr="00A12DA3" w:rsidRDefault="00C57BC8" w:rsidP="009C2D25">
      <w:pPr>
        <w:pStyle w:val="ListParagraph"/>
        <w:numPr>
          <w:ilvl w:val="0"/>
          <w:numId w:val="26"/>
        </w:numPr>
        <w:rPr>
          <w:rFonts w:cstheme="minorBidi"/>
        </w:rPr>
      </w:pPr>
      <w:r w:rsidRPr="00A12DA3">
        <w:rPr>
          <w:rFonts w:cstheme="minorBidi"/>
        </w:rPr>
        <w:t>Brain imaging (U</w:t>
      </w:r>
      <w:r w:rsidR="00092DF3" w:rsidRPr="00A12DA3">
        <w:rPr>
          <w:rFonts w:cstheme="minorBidi"/>
        </w:rPr>
        <w:t>S/MRI) and lumbar puncture</w:t>
      </w:r>
    </w:p>
    <w:p w14:paraId="2BBC2FBA" w14:textId="597E7913" w:rsidR="00A56985" w:rsidRPr="00A12DA3" w:rsidRDefault="00A56985" w:rsidP="009C2D25">
      <w:pPr>
        <w:pStyle w:val="ListParagraph"/>
        <w:numPr>
          <w:ilvl w:val="0"/>
          <w:numId w:val="26"/>
        </w:numPr>
        <w:rPr>
          <w:rFonts w:cstheme="minorBidi"/>
        </w:rPr>
      </w:pPr>
      <w:r w:rsidRPr="00A12DA3">
        <w:rPr>
          <w:rFonts w:cstheme="minorBidi"/>
        </w:rPr>
        <w:t>Dilated fundoscopy</w:t>
      </w:r>
    </w:p>
    <w:p w14:paraId="62EDB8BB" w14:textId="1A6AD95D" w:rsidR="008277BA" w:rsidRPr="00A12DA3" w:rsidRDefault="008277BA" w:rsidP="008277BA">
      <w:pPr>
        <w:ind w:left="720"/>
        <w:rPr>
          <w:rFonts w:cstheme="minorBidi"/>
        </w:rPr>
      </w:pPr>
      <w:r w:rsidRPr="00A12DA3">
        <w:rPr>
          <w:rFonts w:cstheme="minorBidi"/>
        </w:rPr>
        <w:t>3.9.2</w:t>
      </w:r>
      <w:r w:rsidRPr="00A12DA3">
        <w:rPr>
          <w:rFonts w:cstheme="minorBidi"/>
        </w:rPr>
        <w:tab/>
      </w:r>
      <w:r w:rsidR="00092DF3" w:rsidRPr="00A12DA3">
        <w:rPr>
          <w:rFonts w:cstheme="minorBidi"/>
        </w:rPr>
        <w:t>Evidence suggests that infection of the placenta or the maternal genital tract is necessary for</w:t>
      </w:r>
      <w:r w:rsidR="00A44510" w:rsidRPr="00A12DA3">
        <w:rPr>
          <w:rFonts w:cstheme="minorBidi"/>
        </w:rPr>
        <w:t xml:space="preserve"> in utero</w:t>
      </w:r>
      <w:r w:rsidR="00092DF3" w:rsidRPr="00A12DA3">
        <w:rPr>
          <w:rFonts w:cstheme="minorBidi"/>
        </w:rPr>
        <w:t xml:space="preserve"> transmission. Appropriate clinical testing of the maternal genital </w:t>
      </w:r>
      <w:r w:rsidR="00092DF3" w:rsidRPr="00A12DA3">
        <w:rPr>
          <w:rFonts w:cstheme="minorBidi"/>
        </w:rPr>
        <w:lastRenderedPageBreak/>
        <w:t xml:space="preserve">tract and placenta should be performed if possible. Many mothers are diagnosed only after perinatal tuberculosis has been identified in the infant. </w:t>
      </w:r>
    </w:p>
    <w:p w14:paraId="53122A79" w14:textId="4444A460" w:rsidR="008277BA" w:rsidRPr="00A12DA3" w:rsidRDefault="008277BA" w:rsidP="008277BA">
      <w:pPr>
        <w:ind w:left="720"/>
        <w:rPr>
          <w:rFonts w:cstheme="minorBidi"/>
        </w:rPr>
      </w:pPr>
      <w:r w:rsidRPr="00A12DA3">
        <w:rPr>
          <w:rFonts w:cstheme="minorBidi"/>
        </w:rPr>
        <w:t>3.9.3</w:t>
      </w:r>
      <w:r w:rsidRPr="00A12DA3">
        <w:rPr>
          <w:rFonts w:cstheme="minorBidi"/>
        </w:rPr>
        <w:tab/>
      </w:r>
      <w:r w:rsidR="00092DF3" w:rsidRPr="00A12DA3">
        <w:rPr>
          <w:rFonts w:cstheme="minorBidi"/>
        </w:rPr>
        <w:t>A mother from a</w:t>
      </w:r>
      <w:r w:rsidR="00A44510" w:rsidRPr="00A12DA3">
        <w:rPr>
          <w:rFonts w:cstheme="minorBidi"/>
        </w:rPr>
        <w:t xml:space="preserve"> TB</w:t>
      </w:r>
      <w:r w:rsidR="009721EC" w:rsidRPr="00A12DA3">
        <w:rPr>
          <w:rFonts w:cstheme="minorBidi"/>
        </w:rPr>
        <w:t>-</w:t>
      </w:r>
      <w:r w:rsidR="00092DF3" w:rsidRPr="00A12DA3">
        <w:rPr>
          <w:rFonts w:cstheme="minorBidi"/>
        </w:rPr>
        <w:t xml:space="preserve">endemic area should have a thorough clinical assessment for </w:t>
      </w:r>
      <w:r w:rsidR="009721EC" w:rsidRPr="00A12DA3">
        <w:rPr>
          <w:rFonts w:cstheme="minorBidi"/>
        </w:rPr>
        <w:t>TB</w:t>
      </w:r>
      <w:r w:rsidR="00092DF3" w:rsidRPr="00A12DA3">
        <w:rPr>
          <w:rFonts w:cstheme="minorBidi"/>
        </w:rPr>
        <w:t xml:space="preserve">, particularly if she has a history of infertility or IVF </w:t>
      </w:r>
      <w:r w:rsidR="008A28BA" w:rsidRPr="00A12DA3">
        <w:rPr>
          <w:rFonts w:cstheme="minorBidi"/>
        </w:rPr>
        <w:t xml:space="preserve">treatment, as this may indicate previous genital TB. </w:t>
      </w:r>
    </w:p>
    <w:p w14:paraId="2869F2B6" w14:textId="77777777" w:rsidR="008277BA" w:rsidRPr="00A12DA3" w:rsidRDefault="00092DF3" w:rsidP="008277BA">
      <w:pPr>
        <w:ind w:left="720"/>
        <w:rPr>
          <w:rFonts w:cstheme="minorBidi"/>
        </w:rPr>
      </w:pPr>
      <w:r w:rsidRPr="00A12DA3">
        <w:rPr>
          <w:rFonts w:cstheme="minorBidi"/>
        </w:rPr>
        <w:t>Those identified as high risk prior to fertility treatment should also be investigated for TB.</w:t>
      </w:r>
    </w:p>
    <w:p w14:paraId="13EE2F5A" w14:textId="05729CF8" w:rsidR="008277BA" w:rsidRPr="00A12DA3" w:rsidRDefault="008277BA" w:rsidP="008277BA">
      <w:pPr>
        <w:ind w:left="720"/>
        <w:rPr>
          <w:rFonts w:cstheme="minorBidi"/>
        </w:rPr>
      </w:pPr>
      <w:r w:rsidRPr="00A12DA3">
        <w:rPr>
          <w:rFonts w:cstheme="minorBidi"/>
        </w:rPr>
        <w:t>3.9.4</w:t>
      </w:r>
      <w:r w:rsidRPr="00A12DA3">
        <w:rPr>
          <w:rFonts w:cstheme="minorBidi"/>
        </w:rPr>
        <w:tab/>
      </w:r>
      <w:r w:rsidR="00092DF3" w:rsidRPr="00A12DA3">
        <w:rPr>
          <w:rFonts w:cstheme="minorBidi"/>
        </w:rPr>
        <w:t xml:space="preserve">If a pregnant woman has </w:t>
      </w:r>
      <w:r w:rsidR="009721EC" w:rsidRPr="00A12DA3">
        <w:rPr>
          <w:rFonts w:cstheme="minorBidi"/>
        </w:rPr>
        <w:t>TB disease</w:t>
      </w:r>
      <w:r w:rsidR="00092DF3" w:rsidRPr="00A12DA3">
        <w:rPr>
          <w:rFonts w:cstheme="minorBidi"/>
        </w:rPr>
        <w:t xml:space="preserve"> during pregnancy, her </w:t>
      </w:r>
      <w:proofErr w:type="spellStart"/>
      <w:r w:rsidR="00092DF3" w:rsidRPr="00A12DA3">
        <w:rPr>
          <w:rFonts w:cstheme="minorBidi"/>
        </w:rPr>
        <w:t>newborn</w:t>
      </w:r>
      <w:proofErr w:type="spellEnd"/>
      <w:r w:rsidR="00092DF3" w:rsidRPr="00A12DA3">
        <w:rPr>
          <w:rFonts w:cstheme="minorBidi"/>
        </w:rPr>
        <w:t xml:space="preserve"> should be checked for perinatal </w:t>
      </w:r>
      <w:r w:rsidR="009721EC" w:rsidRPr="00A12DA3">
        <w:rPr>
          <w:rFonts w:cstheme="minorBidi"/>
        </w:rPr>
        <w:t xml:space="preserve">TB </w:t>
      </w:r>
      <w:r w:rsidR="00092DF3" w:rsidRPr="00A12DA3">
        <w:rPr>
          <w:rFonts w:cstheme="minorBidi"/>
        </w:rPr>
        <w:t>after birth, even if asymptomatic.</w:t>
      </w:r>
    </w:p>
    <w:p w14:paraId="77C20818" w14:textId="50E3419E" w:rsidR="00721D85" w:rsidRPr="00A12DA3" w:rsidRDefault="008277BA" w:rsidP="008277BA">
      <w:pPr>
        <w:ind w:left="720"/>
        <w:rPr>
          <w:rFonts w:cstheme="minorBidi"/>
        </w:rPr>
      </w:pPr>
      <w:r w:rsidRPr="00A12DA3">
        <w:rPr>
          <w:rFonts w:cstheme="minorBidi"/>
        </w:rPr>
        <w:t>3.9.5</w:t>
      </w:r>
      <w:r w:rsidRPr="00A12DA3">
        <w:rPr>
          <w:rFonts w:cstheme="minorBidi"/>
        </w:rPr>
        <w:tab/>
      </w:r>
      <w:r w:rsidR="00092DF3" w:rsidRPr="00A12DA3">
        <w:rPr>
          <w:rFonts w:cstheme="minorBidi"/>
        </w:rPr>
        <w:t>Recommended investigations in the mother</w:t>
      </w:r>
      <w:r w:rsidRPr="00A12DA3">
        <w:rPr>
          <w:rFonts w:cstheme="minorBidi"/>
        </w:rPr>
        <w:t xml:space="preserve"> include:</w:t>
      </w:r>
    </w:p>
    <w:p w14:paraId="69BD6CFD" w14:textId="77777777" w:rsidR="00721D85" w:rsidRPr="00A12DA3" w:rsidRDefault="00092DF3" w:rsidP="008277BA">
      <w:pPr>
        <w:pStyle w:val="ListParagraph"/>
        <w:numPr>
          <w:ilvl w:val="0"/>
          <w:numId w:val="30"/>
        </w:numPr>
        <w:rPr>
          <w:rFonts w:cstheme="minorBidi"/>
        </w:rPr>
      </w:pPr>
      <w:r w:rsidRPr="00A12DA3">
        <w:rPr>
          <w:rFonts w:cstheme="minorBidi"/>
        </w:rPr>
        <w:t>Thorough clinical assessment and targeted investigations as appropriate</w:t>
      </w:r>
    </w:p>
    <w:p w14:paraId="230B11E2" w14:textId="18FC91D0" w:rsidR="00721D85" w:rsidRPr="00A12DA3" w:rsidRDefault="00092DF3" w:rsidP="008277BA">
      <w:pPr>
        <w:pStyle w:val="ListParagraph"/>
        <w:numPr>
          <w:ilvl w:val="0"/>
          <w:numId w:val="30"/>
        </w:numPr>
        <w:rPr>
          <w:rFonts w:cstheme="minorBidi"/>
        </w:rPr>
      </w:pPr>
      <w:r w:rsidRPr="00A12DA3">
        <w:rPr>
          <w:rFonts w:cstheme="minorBidi"/>
        </w:rPr>
        <w:t>Placental PCR (</w:t>
      </w:r>
      <w:r w:rsidR="009721EC" w:rsidRPr="00A12DA3">
        <w:rPr>
          <w:rFonts w:cstheme="minorBidi"/>
        </w:rPr>
        <w:t>i</w:t>
      </w:r>
      <w:r w:rsidRPr="00A12DA3">
        <w:rPr>
          <w:rFonts w:cstheme="minorBidi"/>
        </w:rPr>
        <w:t>f available) and mycobacterial culture and histology</w:t>
      </w:r>
    </w:p>
    <w:p w14:paraId="7AB9DB1F" w14:textId="77777777" w:rsidR="00721D85" w:rsidRPr="00A12DA3" w:rsidRDefault="00092DF3" w:rsidP="008277BA">
      <w:pPr>
        <w:pStyle w:val="ListParagraph"/>
        <w:numPr>
          <w:ilvl w:val="0"/>
          <w:numId w:val="30"/>
        </w:numPr>
        <w:rPr>
          <w:rFonts w:cstheme="minorBidi"/>
        </w:rPr>
      </w:pPr>
      <w:r w:rsidRPr="00A12DA3">
        <w:rPr>
          <w:rFonts w:cstheme="minorBidi"/>
        </w:rPr>
        <w:t>Vaginal secretions PCR and mycobacterial culture</w:t>
      </w:r>
    </w:p>
    <w:p w14:paraId="0CE187AD" w14:textId="2C72A97D" w:rsidR="00721D85" w:rsidRPr="00A12DA3" w:rsidRDefault="00092DF3" w:rsidP="005A018D">
      <w:pPr>
        <w:pStyle w:val="Heading2"/>
      </w:pPr>
      <w:r w:rsidRPr="00A12DA3">
        <w:rPr>
          <w:rFonts w:eastAsia="Calibri" w:cstheme="minorBidi"/>
          <w:sz w:val="24"/>
          <w:szCs w:val="24"/>
        </w:rPr>
        <w:t xml:space="preserve"> </w:t>
      </w:r>
      <w:bookmarkStart w:id="41" w:name="_Toc128133957"/>
      <w:r w:rsidRPr="00A12DA3">
        <w:t xml:space="preserve">SECTION 4: </w:t>
      </w:r>
      <w:r w:rsidR="009721EC" w:rsidRPr="00A12DA3">
        <w:t xml:space="preserve">TB </w:t>
      </w:r>
      <w:r w:rsidRPr="00A12DA3">
        <w:t>Treatment in children and adolescents</w:t>
      </w:r>
      <w:bookmarkEnd w:id="41"/>
    </w:p>
    <w:p w14:paraId="4C7FA42B" w14:textId="7FD6045C" w:rsidR="005A018D" w:rsidRPr="00A12DA3" w:rsidRDefault="005A018D" w:rsidP="001B5A86">
      <w:pPr>
        <w:pStyle w:val="Heading3"/>
      </w:pPr>
      <w:bookmarkStart w:id="42" w:name="_Toc128133958"/>
      <w:r w:rsidRPr="00A12DA3">
        <w:t>Note that the treatment of TB infection is different to the treatment of TB disease.</w:t>
      </w:r>
      <w:r w:rsidR="00C57BC8" w:rsidRPr="00A12DA3">
        <w:t xml:space="preserve">  Treatment of TB infection is also referred to as TPT as the aim is to prevent progression to TB disease.</w:t>
      </w:r>
      <w:bookmarkEnd w:id="42"/>
      <w:r w:rsidR="00C57BC8" w:rsidRPr="00A12DA3">
        <w:t xml:space="preserve">  </w:t>
      </w:r>
      <w:r w:rsidR="00895010">
        <w:rPr>
          <w:rFonts w:cstheme="minorBidi"/>
        </w:rPr>
        <w:t>Children with HIV infection should be discussed urgently with a specialist in the care of children with HIV infection prior to commencing anti-TB therapy.</w:t>
      </w:r>
    </w:p>
    <w:p w14:paraId="626AE85A" w14:textId="7A96FBC9" w:rsidR="00721D85" w:rsidRPr="00A12DA3" w:rsidRDefault="00593A69" w:rsidP="001B5A86">
      <w:pPr>
        <w:pStyle w:val="Heading3"/>
        <w:rPr>
          <w:b/>
        </w:rPr>
      </w:pPr>
      <w:bookmarkStart w:id="43" w:name="_Toc128133959"/>
      <w:r w:rsidRPr="00A12DA3">
        <w:t>4.1</w:t>
      </w:r>
      <w:r w:rsidRPr="00A12DA3">
        <w:tab/>
      </w:r>
      <w:r w:rsidR="00092DF3" w:rsidRPr="00A12DA3">
        <w:t>Treatment of TB infection</w:t>
      </w:r>
      <w:bookmarkEnd w:id="43"/>
    </w:p>
    <w:p w14:paraId="3A609CD0" w14:textId="65982B16" w:rsidR="00721D85" w:rsidRPr="00A12DA3" w:rsidRDefault="001B5A86" w:rsidP="003B19EF">
      <w:pPr>
        <w:pStyle w:val="Heading4"/>
        <w:ind w:left="720"/>
      </w:pPr>
      <w:r w:rsidRPr="00A12DA3">
        <w:t>4.1.1</w:t>
      </w:r>
      <w:r w:rsidRPr="00A12DA3">
        <w:tab/>
      </w:r>
      <w:r w:rsidR="00092DF3" w:rsidRPr="00A12DA3">
        <w:t>What first line treatment</w:t>
      </w:r>
      <w:r w:rsidR="00C57BC8" w:rsidRPr="00A12DA3">
        <w:t xml:space="preserve"> should be used to treat </w:t>
      </w:r>
      <w:r w:rsidR="00092DF3" w:rsidRPr="00A12DA3">
        <w:t>TB infection in children?</w:t>
      </w:r>
    </w:p>
    <w:p w14:paraId="276CA26B" w14:textId="35759CB3" w:rsidR="00721D85" w:rsidRPr="00A12DA3" w:rsidRDefault="00092DF3" w:rsidP="003B19EF">
      <w:pPr>
        <w:ind w:left="720"/>
        <w:rPr>
          <w:rFonts w:cstheme="minorBidi"/>
          <w:b/>
        </w:rPr>
      </w:pPr>
      <w:r w:rsidRPr="00A12DA3">
        <w:rPr>
          <w:rFonts w:cstheme="minorBidi"/>
        </w:rPr>
        <w:t>The UK National Institute for Health and Care Excellence (NICE), in agreement with other international guidelines, recommends either 3 months of isoniazid and rifampicin combination therapy or 6 months of isoniazid monotherapy (</w:t>
      </w:r>
      <w:r w:rsidR="004B3FEC" w:rsidRPr="00A12DA3">
        <w:rPr>
          <w:rFonts w:cstheme="minorBidi"/>
        </w:rPr>
        <w:t>for situations where rifampicin is contraindicated</w:t>
      </w:r>
      <w:r w:rsidR="0031115B" w:rsidRPr="00A12DA3">
        <w:rPr>
          <w:rFonts w:cstheme="minorBidi"/>
        </w:rPr>
        <w:t xml:space="preserve"> or not tolerated</w:t>
      </w:r>
      <w:r w:rsidR="004B3FEC" w:rsidRPr="00A12DA3">
        <w:rPr>
          <w:rFonts w:cstheme="minorBidi"/>
        </w:rPr>
        <w:t>)</w:t>
      </w:r>
      <w:r w:rsidR="004B3FEC" w:rsidRPr="00A12DA3" w:rsidDel="004B3FEC">
        <w:rPr>
          <w:rFonts w:cstheme="minorBidi"/>
        </w:rPr>
        <w:t xml:space="preserve"> </w:t>
      </w:r>
      <w:r w:rsidR="007C5927" w:rsidRPr="00A12DA3">
        <w:rPr>
          <w:rFonts w:cstheme="minorBidi"/>
        </w:rPr>
        <w:fldChar w:fldCharType="begin" w:fldLock="1"/>
      </w:r>
      <w:r w:rsidR="006254E5" w:rsidRPr="00A12DA3">
        <w:rPr>
          <w:rFonts w:cstheme="minorBidi"/>
        </w:rPr>
        <w:instrText>ADDIN CSL_CITATION {"citationItems":[{"id":"ITEM-1","itemData":{"URL":"https://www.nice.org.uk/guidance/ng33","accessed":{"date-parts":[["2022","12","16"]]},"id":"ITEM-1","issued":{"date-parts":[["0"]]},"title":"Overview | Tuberculosis | Guidance | NICE","type":"webpage"},"uris":["http://www.mendeley.com/documents/?uuid=dcd9ee67-41b0-3792-95d1-4175afe0b084"]},{"id":"ITEM-2","itemData":{"DOI":"10.1093/JPIDS/PIT030","ISSN":"2048-7193","PMID":"26619479","abstract":"Treatment of latent tuberculosis infection (LTBI) is an effective way of preventing future cases of tuberculosis disease.We review pediatric and adult studies of LTBI treatment (isoniazid and rifampin monotherapy, isoniazid plus rifampin, isoniazid plus rifapentine, and rifampin plus pyrazinamide). Based upon this review and our pediatric experience, we can offer recommendations for routine (isoniazid) and alternative courses of therapy. © The Author 2013. Published by Oxford University Press on behalf of the Pediatric Infectious Diseases Society. All rights reserved.","author":[{"dropping-particle":"","family":"Cruz","given":"Andrea T.","non-dropping-particle":"","parse-names":false,"suffix":""},{"dropping-particle":"","family":"Ahmed","given":"Amina","non-dropping-particle":"","parse-names":false,"suffix":""},{"dropping-particle":"","family":"Mandalakas","given":"Anna M.","non-dropping-particle":"","parse-names":false,"suffix":""},{"dropping-particle":"","family":"Starke","given":"Jeffrey R.","non-dropping-particle":"","parse-names":false,"suffix":""}],"container-title":"Journal of the Pediatric Infectious Diseases Society","id":"ITEM-2","issue":"3","issued":{"date-parts":[["2013"]]},"page":"248-258","publisher":"J Pediatric Infect Dis Soc","title":"Treatment of Latent Tuberculosis Infection in Children","type":"article-journal","volume":"2"},"uris":["http://www.mendeley.com/documents/?uuid=2d8d6f35-6c04-39cd-9cf3-6e19a58a3d0d"]},{"id":"ITEM-3","itemData":{"author":[{"dropping-particle":"","family":"Villarino","given":"M. E.","non-dropping-particle":"","parse-names":false,"suffix":""},{"dropping-particle":"","family":"Scott","given":"N A","non-dropping-particle":"","parse-names":false,"suffix":""},{"dropping-particle":"","family":"Weis","given":"S E","non-dropping-particle":"","parse-names":false,"suffix":""}],"container-title":"JAMA Pediatrics","id":"ITEM-3","issue":"3","issued":{"date-parts":[["2015"]]},"page":"247-255","title":"Treatment for preventing tuberculosis in children and adolescents: a randomized clinical trial of a 3-month, 12-dose regimen of a combination of rifapentine and isoniazid.","type":"article-journal","volume":"169"},"uris":["http://www.mendeley.com/documents/?uuid=ce3ae34e-1c9c-4764-9af6-2d34007ec521"]}],"mendeley":{"formattedCitation":"(5,27,28)","plainTextFormattedCitation":"(5,27,28)","previouslyFormattedCitation":"(5,27,28)"},"properties":{"noteIndex":0},"schema":"https://github.com/citation-style-language/schema/raw/master/csl-citation.json"}</w:instrText>
      </w:r>
      <w:r w:rsidR="007C5927" w:rsidRPr="00A12DA3">
        <w:rPr>
          <w:rFonts w:cstheme="minorBidi"/>
        </w:rPr>
        <w:fldChar w:fldCharType="separate"/>
      </w:r>
      <w:r w:rsidR="006254E5" w:rsidRPr="00A12DA3">
        <w:rPr>
          <w:rFonts w:cstheme="minorBidi"/>
          <w:noProof/>
        </w:rPr>
        <w:t>(5,27,28)</w:t>
      </w:r>
      <w:r w:rsidR="007C5927" w:rsidRPr="00A12DA3">
        <w:rPr>
          <w:rFonts w:cstheme="minorBidi"/>
        </w:rPr>
        <w:fldChar w:fldCharType="end"/>
      </w:r>
      <w:r w:rsidRPr="00A12DA3">
        <w:rPr>
          <w:rFonts w:cstheme="minorBidi"/>
        </w:rPr>
        <w:t xml:space="preserve">.  </w:t>
      </w:r>
      <w:r w:rsidR="00C57BC8" w:rsidRPr="00A12DA3">
        <w:rPr>
          <w:rFonts w:cstheme="minorBidi"/>
        </w:rPr>
        <w:t xml:space="preserve">Guidance from WHO, United States </w:t>
      </w:r>
      <w:proofErr w:type="spellStart"/>
      <w:r w:rsidR="00C57BC8" w:rsidRPr="00A12DA3">
        <w:rPr>
          <w:rFonts w:cstheme="minorBidi"/>
        </w:rPr>
        <w:t>Centers</w:t>
      </w:r>
      <w:proofErr w:type="spellEnd"/>
      <w:r w:rsidR="00C57BC8" w:rsidRPr="00A12DA3">
        <w:rPr>
          <w:rFonts w:cstheme="minorBidi"/>
        </w:rPr>
        <w:t xml:space="preserve"> for Disease Control (CDC), and American Academy of </w:t>
      </w:r>
      <w:proofErr w:type="spellStart"/>
      <w:r w:rsidR="00C57BC8" w:rsidRPr="00A12DA3">
        <w:rPr>
          <w:rFonts w:cstheme="minorBidi"/>
        </w:rPr>
        <w:t>Pediatrics</w:t>
      </w:r>
      <w:proofErr w:type="spellEnd"/>
      <w:r w:rsidR="00C57BC8" w:rsidRPr="00A12DA3">
        <w:rPr>
          <w:rFonts w:cstheme="minorBidi"/>
        </w:rPr>
        <w:t xml:space="preserve"> </w:t>
      </w:r>
      <w:r w:rsidRPr="00A12DA3">
        <w:rPr>
          <w:rFonts w:cstheme="minorBidi"/>
        </w:rPr>
        <w:t>also suggest 4 months of rifampicin as an alternative</w:t>
      </w:r>
      <w:r w:rsidR="007C5927" w:rsidRPr="00A12DA3">
        <w:rPr>
          <w:rFonts w:cstheme="minorBidi"/>
        </w:rPr>
        <w:fldChar w:fldCharType="begin" w:fldLock="1"/>
      </w:r>
      <w:r w:rsidR="00E57EBF" w:rsidRPr="00A12DA3">
        <w:rPr>
          <w:rFonts w:cstheme="minorBidi"/>
        </w:rPr>
        <w:instrText>ADDIN CSL_CITATION {"citationItems":[{"id":"ITEM-1","itemData":{"DOI":"10.1093/CID/CIW778","ISSN":"1537-6591","PMID":"28052967","abstract":"Background. Individuals infected with Mycobacterium tuberculosis (Mtb) may develop symptoms and signs of disease (tuberculosis disease) or may have no clinical evidence of disease (latent tuberculosis infection [LTBI]). Tuberculosis disease is a leading cause of infectious disease morbidity and mortality worldwide, yet many questions related to its diagnosis remain. Methods. A task force supported by the American Thoracic Society, Centers for Disease Control and Prevention, and Infectious Diseases Society of America searched, selected, and synthesized relevant evidence. The evidence was then used as the basis for recommendations about the diagnosis of tuberculosis disease and LTBI in adults and children. The recommendations were formulated, written, and graded using the Grading, Recommendations, Assessment, Development and Evaluation (GRADE) approach. Results. Twenty-three evidence-based recommendations about diagnostic testing for latent tuberculosis infection, pulmonary tuberculosis, and extrapulmonary tuberculosis are provided. Six of the recommendations are strong, whereas the remaining 17 are conditional. Conclusions. These guidelines are not intended to impose a standard of care. They provide the basis for rational decisions in the diagnosis of tuberculosis in the context of the existing evidence. No guidelines can take into account all of the often compelling unique individual clinical circumstances.","author":[{"dropping-particle":"","family":"Lewinsohn","given":"David M.","non-dropping-particle":"","parse-names":false,"suffix":""},{"dropping-particle":"","family":"Leonard","given":"Michael K.","non-dropping-particle":"","parse-names":false,"suffix":""},{"dropping-particle":"","family":"Lobue","given":"Philip A.","non-dropping-particle":"","parse-names":false,"suffix":""},{"dropping-particle":"","family":"Cohn","given":"David L.","non-dropping-particle":"","parse-names":false,"suffix":""},{"dropping-particle":"","family":"Daley","given":"Charles L.","non-dropping-particle":"","parse-names":false,"suffix":""},{"dropping-particle":"","family":"Desmond","given":"Ed","non-dropping-particle":"","parse-names":false,"suffix":""},{"dropping-particle":"","family":"Keane","given":"Joseph","non-dropping-particle":"","parse-names":false,"suffix":""},{"dropping-particle":"","family":"Lewinsohn","given":"Deborah A.","non-dropping-particle":"","parse-names":false,"suffix":""},{"dropping-particle":"","family":"Loeffler","given":"Ann M.","non-dropping-particle":"","parse-names":false,"suffix":""},{"dropping-particle":"","family":"Mazurek","given":"Gerald H.","non-dropping-particle":"","parse-names":false,"suffix":""},{"dropping-particle":"","family":"O'Brien","given":"Richard J.","non-dropping-particle":"","parse-names":false,"suffix":""},{"dropping-particle":"","family":"Pai","given":"Madhukar","non-dropping-particle":"","parse-names":false,"suffix":""},{"dropping-particle":"","family":"Richeldi","given":"Luca","non-dropping-particle":"","parse-names":false,"suffix":""},{"dropping-particle":"","family":"Salfinger","given":"Max","non-dropping-particle":"","parse-names":false,"suffix":""},{"dropping-particle":"","family":"Shinnick","given":"Thomas M.","non-dropping-particle":"","parse-names":false,"suffix":""},{"dropping-particle":"","family":"Sterling","given":"Timothy R.","non-dropping-particle":"","parse-names":false,"suffix":""},{"dropping-particle":"","family":"Warshauer","given":"David M.","non-dropping-particle":"","parse-names":false,"suffix":""},{"dropping-particle":"","family":"Woods","given":"Gail L.","non-dropping-particle":"","parse-names":false,"suffix":""}],"container-title":"Clinical infectious diseases : an official publication of the Infectious Diseases Society of America","id":"ITEM-1","issue":"2","issued":{"date-parts":[["2017","1","15"]]},"page":"111-115","publisher":"Clin Infect Dis","title":"Official American Thoracic Society/Infectious Diseases Society of America/Centers for Disease Control and Prevention Clinical Practice Guidelines: Diagnosis of Tuberculosis in Adults and Children","type":"article-journal","volume":"64"},"uris":["http://www.mendeley.com/documents/?uuid=ab7b2d97-eb49-364f-a481-e40a8f5c968e"]},{"id":"ITEM-2","itemData":{"ISBN":"978-92-4-000150-3","abstract":"The WHO consolidated guidelines on tuberculosis: tuberculosis preventive treatment provides a comprehensive set of recommendations for programmatic management of tuberculosis preventive treatment (PMTPT) geared towards the implementers of the WHO End TB Strategy and also for countries intent upon TB elimination (9). The guidelines are to be used primarily in national TB and HIV and maternal and child programmes or their equivalents in ministries of health and for other policy-makers working on TB, HIV, infectious diseases and maternal and child health. They are also appropriate for staff of ministries of justice, correctional services and other government agencies which deliver healthcare, including prison services, social services and immigration. The guidelines are also intended for clinicians in the public or the private sectors working on TB, HIV, infectious diseases, prevention, child health and noncommunicable diseases such as chronic kidney disease and cancer. The persons directly affected by the guidelines are risk groups for whom TB preventive treatment is recommended.","author":[{"dropping-particle":"","family":"World Health Organization","given":"","non-dropping-particle":"","parse-names":false,"suffix":""}],"id":"ITEM-2","issued":{"date-parts":[["0"]]},"page":"41","title":"WHO consolidated guidelines on tuberculosis. Module 1, Prevention : tuberculosis preventive treatment.","type":"webpage"},"uris":["http://www.mendeley.com/documents/?uuid=ff0ea840-314f-3943-8992-f3d369b81094"]},{"id":"ITEM-3","itemData":{"URL":"https://www.cdc.gov/tb/publications/ltbi/default.htm","accessed":{"date-parts":[["2022","12","17"]]},"id":"ITEM-3","issued":{"date-parts":[["0"]]},"title":"LTBI: A Guide for Primary Health Care Providers| Guides &amp; Toolkits | Publications &amp; Products | TB | CDC","type":"webpage"},"uris":["http://www.mendeley.com/documents/?uuid=7ae23b3c-a77a-3e1e-85f1-052ae057984c"]}],"mendeley":{"formattedCitation":"(29–31)","plainTextFormattedCitation":"(29–31)","previouslyFormattedCitation":"(29–31)"},"properties":{"noteIndex":0},"schema":"https://github.com/citation-style-language/schema/raw/master/csl-citation.json"}</w:instrText>
      </w:r>
      <w:r w:rsidR="007C5927" w:rsidRPr="00A12DA3">
        <w:rPr>
          <w:rFonts w:cstheme="minorBidi"/>
        </w:rPr>
        <w:fldChar w:fldCharType="separate"/>
      </w:r>
      <w:r w:rsidR="006254E5" w:rsidRPr="00A12DA3">
        <w:rPr>
          <w:rFonts w:cstheme="minorBidi"/>
          <w:noProof/>
        </w:rPr>
        <w:t>(29–31)</w:t>
      </w:r>
      <w:r w:rsidR="007C5927" w:rsidRPr="00A12DA3">
        <w:rPr>
          <w:rFonts w:cstheme="minorBidi"/>
        </w:rPr>
        <w:fldChar w:fldCharType="end"/>
      </w:r>
      <w:r w:rsidRPr="00A12DA3">
        <w:rPr>
          <w:rFonts w:cstheme="minorBidi"/>
        </w:rPr>
        <w:t>.  Rifapentin</w:t>
      </w:r>
      <w:r w:rsidR="009721EC" w:rsidRPr="00A12DA3">
        <w:rPr>
          <w:rFonts w:cstheme="minorBidi"/>
        </w:rPr>
        <w:t>e</w:t>
      </w:r>
      <w:r w:rsidRPr="00A12DA3">
        <w:rPr>
          <w:rFonts w:cstheme="minorBidi"/>
        </w:rPr>
        <w:t xml:space="preserve"> </w:t>
      </w:r>
      <w:r w:rsidR="00BF4155" w:rsidRPr="00A12DA3">
        <w:rPr>
          <w:rFonts w:cstheme="minorBidi"/>
        </w:rPr>
        <w:t xml:space="preserve">may also be used </w:t>
      </w:r>
      <w:r w:rsidRPr="00A12DA3">
        <w:rPr>
          <w:rFonts w:cstheme="minorBidi"/>
        </w:rPr>
        <w:t>in combination with isoniazid</w:t>
      </w:r>
      <w:r w:rsidR="00BF4155" w:rsidRPr="00A12DA3">
        <w:rPr>
          <w:rFonts w:cstheme="minorBidi"/>
        </w:rPr>
        <w:t>, using weekly doing where adherence to medication is challenging</w:t>
      </w:r>
      <w:r w:rsidRPr="00A12DA3">
        <w:rPr>
          <w:rFonts w:cstheme="minorBidi"/>
        </w:rPr>
        <w:t xml:space="preserve"> </w:t>
      </w:r>
      <w:r w:rsidR="000228E4" w:rsidRPr="00A12DA3">
        <w:rPr>
          <w:rFonts w:cstheme="minorBidi"/>
        </w:rPr>
        <w:fldChar w:fldCharType="begin" w:fldLock="1"/>
      </w:r>
      <w:r w:rsidR="00304470" w:rsidRPr="00A12DA3">
        <w:rPr>
          <w:rFonts w:cstheme="minorBidi"/>
        </w:rPr>
        <w:instrText>ADDIN CSL_CITATION {"citationItems":[{"id":"ITEM-1","itemData":{"DOI":"10.15585/MMWR.MM6725A5","ISSN":"1545-861X","PMID":"29953429","abstract":"Treatment of latent tuberculosis infection (LTBI) is critical to the control and elimination of tuberculosis disease (TB) in the United States. In 2011, CDC recommended a short-course combination regimen of once-weekly isoniazid and rifapentine for 12 weeks (3HP) by directly observed therapy (DOT) for treatment of LTBI, with limitations for use in children aged &lt;12 years and persons with human immunodeficiency virus (HIV) infection (1). CDC identified the use of 3HP in those populations, as well as self-administration of the 3HP regimen, as areas to address in updated recommendations. In 2017, a CDC Work Group conducted a systematic review and meta-analyses of the 3HP regimen using methods adapted from the Guide to Community Preventive Services. In total, 19 articles representing 15 unique studies were included in the meta-analysis, which determined that 3HP is as safe and effective as other recommended LTBI regimens and achieves substantially higher treatment completion rates. In July 2017, the Work Group presented the meta-analysis findings to a group of TB experts, and in December 2017, CDC solicited input from the Advisory Council for the Elimination of Tuberculosis (ACET) and members of the public for incorporation into the final recommendations. CDC continues to recommend 3HP for treatment of LTBI in adults and now recommends use of 3HP 1) in persons with LTBI aged 2-17 years; 2) in persons with LTBI who have HIV infection, including acquired immunodeficiency syndrome (AIDS), and are taking antiretroviral medications with acceptable drug-drug interactions with rifapentine; and 3) by DOT or self-administered therapy (SAT) in persons aged ≥2 years.","author":[{"dropping-particle":"","family":"Borisov","given":"Andrey S.","non-dropping-particle":"","parse-names":false,"suffix":""},{"dropping-particle":"","family":"Bamrah Morris","given":"Sapna","non-dropping-particle":"","parse-names":false,"suffix":""},{"dropping-particle":"","family":"Njie","given":"Gibril J.","non-dropping-particle":"","parse-names":false,"suffix":""},{"dropping-particle":"","family":"Winston","given":"Carla A.","non-dropping-particle":"","parse-names":false,"suffix":""},{"dropping-particle":"","family":"Burton","given":"Deron","non-dropping-particle":"","parse-names":false,"suffix":""},{"dropping-particle":"","family":"Goldberg","given":"Stefan","non-dropping-particle":"","parse-names":false,"suffix":""},{"dropping-particle":"","family":"Yelk Woodruff","given":"Rachel","non-dropping-particle":"","parse-names":false,"suffix":""},{"dropping-particle":"","family":"Allen","given":"Leeanna","non-dropping-particle":"","parse-names":false,"suffix":""},{"dropping-particle":"","family":"LoBue","given":"Philip","non-dropping-particle":"","parse-names":false,"suffix":""},{"dropping-particle":"","family":"Vernon","given":"Andrew","non-dropping-particle":"","parse-names":false,"suffix":""}],"container-title":"MMWR. Morbidity and mortality weekly report","id":"ITEM-1","issue":"25","issued":{"date-parts":[["2018","6","29"]]},"page":"723-726","publisher":"MMWR Morb Mortal Wkly Rep","title":"Update of Recommendations for Use of Once-Weekly Isoniazid-Rifapentine Regimen to Treat Latent Mycobacterium tuberculosis Infection","type":"article-journal","volume":"67"},"uris":["http://www.mendeley.com/documents/?uuid=b83ce2dc-101a-33cc-a6e5-86f9f084891a"]},{"id":"ITEM-2","itemData":{"author":[{"dropping-particle":"","family":"Moore","given":"David P","non-dropping-particle":"","parse-names":false,"suffix":""},{"dropping-particle":"","family":"Baragwanath","given":"Chris Hani","non-dropping-particle":"","parse-names":false,"suffix":""},{"dropping-particle":"","family":"Schaaf","given":"Simon","non-dropping-particle":"","parse-names":false,"suffix":""},{"dropping-particle":"","family":"Marais","given":"Ben J","non-dropping-particle":"","parse-names":false,"suffix":""},{"dropping-particle":"","family":"Nuttall","given":"James","non-dropping-particle":"","parse-names":false,"suffix":""},{"dropping-particle":"","family":"Moore","given":"D P","non-dropping-particle":"","parse-names":false,"suffix":""},{"dropping-particle":"","family":"Schaaf","given":"H S","non-dropping-particle":"","parse-names":false,"suffix":""},{"dropping-particle":"","family":"Nuttall","given":"J","non-dropping-particle":"","parse-names":false,"suffix":""},{"dropping-particle":"","family":"Marais","given":"B J","non-dropping-particle":"","parse-names":false,"suffix":""}],"container-title":"J Epidemiol Infect","id":"ITEM-2","issue":"3","issued":{"date-parts":[["2009"]]},"title":"Guideline: Childhood tuberculosis guidelines Childhood tuberculosis guidelines of the Southern African Society for Paediatric Infectious Diseases","type":"article-journal","volume":"24"},"uris":["http://www.mendeley.com/documents/?uuid=aee90700-da2e-3dab-a01e-3bc6556dedc5"]}],"mendeley":{"formattedCitation":"(32,33)","plainTextFormattedCitation":"(32,33)","previouslyFormattedCitation":"(32,33)"},"properties":{"noteIndex":0},"schema":"https://github.com/citation-style-language/schema/raw/master/csl-citation.json"}</w:instrText>
      </w:r>
      <w:r w:rsidR="000228E4" w:rsidRPr="00A12DA3">
        <w:rPr>
          <w:rFonts w:cstheme="minorBidi"/>
        </w:rPr>
        <w:fldChar w:fldCharType="separate"/>
      </w:r>
      <w:r w:rsidR="00304470" w:rsidRPr="00A12DA3">
        <w:rPr>
          <w:rFonts w:cstheme="minorBidi"/>
          <w:noProof/>
        </w:rPr>
        <w:t>(32,33)</w:t>
      </w:r>
      <w:r w:rsidR="000228E4" w:rsidRPr="00A12DA3">
        <w:rPr>
          <w:rFonts w:cstheme="minorBidi"/>
        </w:rPr>
        <w:fldChar w:fldCharType="end"/>
      </w:r>
      <w:r w:rsidRPr="00A12DA3">
        <w:rPr>
          <w:rFonts w:cstheme="minorBidi"/>
        </w:rPr>
        <w:t>. When choosing the therapy regimen</w:t>
      </w:r>
      <w:r w:rsidR="00745691" w:rsidRPr="00A12DA3">
        <w:rPr>
          <w:rFonts w:cstheme="minorBidi"/>
        </w:rPr>
        <w:t>,</w:t>
      </w:r>
      <w:r w:rsidRPr="00A12DA3">
        <w:rPr>
          <w:rFonts w:cstheme="minorBidi"/>
        </w:rPr>
        <w:t xml:space="preserve"> drug availability, possible resistance in the index case, individual risks for toxicity and drug interaction, associated costs and adherence should be considered. Refer to </w:t>
      </w:r>
      <w:r w:rsidR="00745691" w:rsidRPr="00A12DA3">
        <w:rPr>
          <w:rFonts w:cstheme="minorBidi"/>
        </w:rPr>
        <w:t>T</w:t>
      </w:r>
      <w:r w:rsidRPr="00A12DA3">
        <w:rPr>
          <w:rFonts w:cstheme="minorBidi"/>
        </w:rPr>
        <w:t>able 1 for dosing</w:t>
      </w:r>
      <w:r w:rsidR="00745691" w:rsidRPr="00A12DA3">
        <w:rPr>
          <w:rFonts w:cstheme="minorBidi"/>
        </w:rPr>
        <w:t xml:space="preserve"> details</w:t>
      </w:r>
      <w:r w:rsidRPr="00A12DA3">
        <w:rPr>
          <w:rFonts w:cstheme="minorBidi"/>
        </w:rPr>
        <w:t xml:space="preserve">. </w:t>
      </w:r>
      <w:r w:rsidR="00895010">
        <w:rPr>
          <w:rFonts w:cstheme="minorBidi"/>
        </w:rPr>
        <w:t xml:space="preserve"> </w:t>
      </w:r>
    </w:p>
    <w:p w14:paraId="0D9FA7F5" w14:textId="40D7D1ED" w:rsidR="00721D85" w:rsidRPr="00A12DA3" w:rsidRDefault="001B5A86" w:rsidP="003B19EF">
      <w:pPr>
        <w:pStyle w:val="Heading3"/>
        <w:ind w:left="720"/>
      </w:pPr>
      <w:bookmarkStart w:id="44" w:name="_Toc128133960"/>
      <w:r w:rsidRPr="00A12DA3">
        <w:lastRenderedPageBreak/>
        <w:t>4.1.2</w:t>
      </w:r>
      <w:r w:rsidRPr="00A12DA3">
        <w:tab/>
      </w:r>
      <w:r w:rsidR="00092DF3" w:rsidRPr="00A12DA3">
        <w:t>What monitoring should be carried out during TB infection treatment?</w:t>
      </w:r>
      <w:bookmarkEnd w:id="44"/>
    </w:p>
    <w:p w14:paraId="40FB279D" w14:textId="364A62F0" w:rsidR="00721D85" w:rsidRPr="00A12DA3" w:rsidRDefault="00092DF3" w:rsidP="003B19EF">
      <w:pPr>
        <w:ind w:left="720"/>
        <w:rPr>
          <w:rFonts w:cstheme="minorBidi"/>
        </w:rPr>
      </w:pPr>
      <w:r w:rsidRPr="00A12DA3">
        <w:rPr>
          <w:rFonts w:cstheme="minorBidi"/>
        </w:rPr>
        <w:t xml:space="preserve">During treatment, </w:t>
      </w:r>
      <w:r w:rsidR="00CF4C12" w:rsidRPr="00A12DA3">
        <w:rPr>
          <w:rFonts w:cstheme="minorBidi"/>
        </w:rPr>
        <w:t xml:space="preserve">at least </w:t>
      </w:r>
      <w:r w:rsidRPr="00A12DA3">
        <w:rPr>
          <w:rFonts w:cstheme="minorBidi"/>
        </w:rPr>
        <w:t xml:space="preserve">monthly assessment should be carried out to assess adherence, presence of adverse reactions, and weight (in order to adjust drug dosing, especially important in younger children). This could be done by an appropriately trained TB nurse </w:t>
      </w:r>
      <w:r w:rsidR="00843FB2" w:rsidRPr="00A12DA3">
        <w:rPr>
          <w:rFonts w:cstheme="minorBidi"/>
        </w:rPr>
        <w:t xml:space="preserve">or pharmacist </w:t>
      </w:r>
      <w:r w:rsidRPr="00A12DA3">
        <w:rPr>
          <w:rFonts w:cstheme="minorBidi"/>
        </w:rPr>
        <w:t>with medical support as needed.</w:t>
      </w:r>
    </w:p>
    <w:p w14:paraId="7E2B820E" w14:textId="76B0D607" w:rsidR="00721D85" w:rsidRPr="00A12DA3" w:rsidRDefault="00092DF3" w:rsidP="003B19EF">
      <w:pPr>
        <w:ind w:left="720"/>
        <w:rPr>
          <w:rFonts w:cstheme="minorBidi"/>
          <w:i/>
        </w:rPr>
      </w:pPr>
      <w:r w:rsidRPr="00A12DA3">
        <w:rPr>
          <w:rFonts w:cstheme="minorBidi"/>
        </w:rPr>
        <w:t xml:space="preserve">Baseline bloods (including liver function tests) should be considered before the start of </w:t>
      </w:r>
      <w:r w:rsidR="009B0A0D" w:rsidRPr="00A12DA3">
        <w:rPr>
          <w:rFonts w:cstheme="minorBidi"/>
        </w:rPr>
        <w:t xml:space="preserve">TPT </w:t>
      </w:r>
      <w:r w:rsidRPr="00A12DA3">
        <w:rPr>
          <w:rFonts w:cstheme="minorBidi"/>
        </w:rPr>
        <w:t xml:space="preserve">and repeated if risk factors or concerns about hepatotoxicity </w:t>
      </w:r>
      <w:r w:rsidR="00DA3260" w:rsidRPr="00A12DA3">
        <w:rPr>
          <w:rFonts w:cstheme="minorBidi"/>
        </w:rPr>
        <w:t xml:space="preserve">(such as comorbidities or concomitant medications) </w:t>
      </w:r>
      <w:r w:rsidRPr="00A12DA3">
        <w:rPr>
          <w:rFonts w:cstheme="minorBidi"/>
        </w:rPr>
        <w:t xml:space="preserve">are present. There is no strong evidence for repeat </w:t>
      </w:r>
      <w:r w:rsidR="00161510" w:rsidRPr="00A12DA3">
        <w:rPr>
          <w:rFonts w:cstheme="minorBidi"/>
        </w:rPr>
        <w:t>chest X-ray</w:t>
      </w:r>
      <w:r w:rsidRPr="00A12DA3">
        <w:rPr>
          <w:rFonts w:cstheme="minorBidi"/>
        </w:rPr>
        <w:t xml:space="preserve"> and bloods if the child remains well on treatment.</w:t>
      </w:r>
      <w:r w:rsidR="00A44510" w:rsidRPr="00A12DA3">
        <w:rPr>
          <w:rFonts w:cstheme="minorBidi"/>
        </w:rPr>
        <w:t xml:space="preserve"> Re-assessment including a repeat chest </w:t>
      </w:r>
      <w:r w:rsidR="00161510" w:rsidRPr="00A12DA3">
        <w:rPr>
          <w:rFonts w:cstheme="minorBidi"/>
        </w:rPr>
        <w:t>X</w:t>
      </w:r>
      <w:r w:rsidR="00A44510" w:rsidRPr="00A12DA3">
        <w:rPr>
          <w:rFonts w:cstheme="minorBidi"/>
        </w:rPr>
        <w:t>-ray may be recommended in children who struggled to adhere or complete TB infection treatment</w:t>
      </w:r>
      <w:r w:rsidR="00DA3260" w:rsidRPr="00A12DA3">
        <w:rPr>
          <w:rFonts w:cstheme="minorBidi"/>
        </w:rPr>
        <w:t>, or who develop mew symptoms</w:t>
      </w:r>
      <w:r w:rsidR="00A44510" w:rsidRPr="00A12DA3">
        <w:rPr>
          <w:rFonts w:cstheme="minorBidi"/>
        </w:rPr>
        <w:t xml:space="preserve">. </w:t>
      </w:r>
      <w:r w:rsidRPr="00A12DA3">
        <w:rPr>
          <w:rFonts w:cstheme="minorBidi"/>
        </w:rPr>
        <w:t xml:space="preserve"> </w:t>
      </w:r>
      <w:r w:rsidRPr="00A12DA3">
        <w:rPr>
          <w:rFonts w:cstheme="minorBidi"/>
          <w:i/>
        </w:rPr>
        <w:t xml:space="preserve"> </w:t>
      </w:r>
    </w:p>
    <w:p w14:paraId="662952FD" w14:textId="3998B4DC" w:rsidR="00721D85" w:rsidRPr="00A12DA3" w:rsidRDefault="003B19EF" w:rsidP="003B19EF">
      <w:pPr>
        <w:pStyle w:val="Heading3"/>
        <w:ind w:left="720"/>
      </w:pPr>
      <w:bookmarkStart w:id="45" w:name="_Toc128133961"/>
      <w:r w:rsidRPr="00A12DA3">
        <w:t>4.1.3</w:t>
      </w:r>
      <w:r w:rsidRPr="00A12DA3">
        <w:tab/>
      </w:r>
      <w:r w:rsidR="00092DF3" w:rsidRPr="00A12DA3">
        <w:t xml:space="preserve">What treatment and monitoring is recommended for children and adolescents with TB infection due to </w:t>
      </w:r>
      <w:r w:rsidR="00161510" w:rsidRPr="00A12DA3">
        <w:t>MDR-</w:t>
      </w:r>
      <w:r w:rsidR="00092DF3" w:rsidRPr="00A12DA3">
        <w:t>TB?</w:t>
      </w:r>
      <w:bookmarkEnd w:id="45"/>
    </w:p>
    <w:p w14:paraId="5A619025" w14:textId="3A3D0A58" w:rsidR="00721D85" w:rsidRPr="00A12DA3" w:rsidRDefault="00092DF3" w:rsidP="003B19EF">
      <w:pPr>
        <w:ind w:left="720"/>
        <w:rPr>
          <w:rFonts w:cstheme="minorBidi"/>
        </w:rPr>
      </w:pPr>
      <w:r w:rsidRPr="00A12DA3">
        <w:rPr>
          <w:rFonts w:cstheme="minorBidi"/>
        </w:rPr>
        <w:t>All children exposed to drug</w:t>
      </w:r>
      <w:r w:rsidR="00161510" w:rsidRPr="00A12DA3">
        <w:rPr>
          <w:rFonts w:cstheme="minorBidi"/>
        </w:rPr>
        <w:t>-</w:t>
      </w:r>
      <w:r w:rsidRPr="00A12DA3">
        <w:rPr>
          <w:rFonts w:cstheme="minorBidi"/>
        </w:rPr>
        <w:t>resistant TB should be discussed with a</w:t>
      </w:r>
      <w:r w:rsidR="00DA3260" w:rsidRPr="00A12DA3">
        <w:rPr>
          <w:rFonts w:cstheme="minorBidi"/>
        </w:rPr>
        <w:t>n</w:t>
      </w:r>
      <w:r w:rsidRPr="00A12DA3">
        <w:rPr>
          <w:rFonts w:cstheme="minorBidi"/>
        </w:rPr>
        <w:t xml:space="preserve"> expert in </w:t>
      </w:r>
      <w:r w:rsidR="00DA3260" w:rsidRPr="00A12DA3">
        <w:rPr>
          <w:rFonts w:cstheme="minorBidi"/>
        </w:rPr>
        <w:t xml:space="preserve">paediatric </w:t>
      </w:r>
      <w:r w:rsidRPr="00A12DA3">
        <w:rPr>
          <w:rFonts w:cstheme="minorBidi"/>
        </w:rPr>
        <w:t xml:space="preserve">TB, and if considering </w:t>
      </w:r>
      <w:r w:rsidR="009B0A0D" w:rsidRPr="00A12DA3">
        <w:rPr>
          <w:rFonts w:cstheme="minorBidi"/>
        </w:rPr>
        <w:t>TPT</w:t>
      </w:r>
      <w:r w:rsidRPr="00A12DA3">
        <w:rPr>
          <w:rFonts w:cstheme="minorBidi"/>
        </w:rPr>
        <w:t xml:space="preserve">, should be discussed at the BTS MDR-TB Forum </w:t>
      </w:r>
      <w:hyperlink r:id="rId11">
        <w:r w:rsidRPr="00A12DA3">
          <w:rPr>
            <w:rFonts w:cstheme="minorBidi"/>
            <w:u w:val="single"/>
          </w:rPr>
          <w:t>https://mdrtb.brit-thoracic.org.uk/WebPages/Login/frmLogin.aspx</w:t>
        </w:r>
      </w:hyperlink>
    </w:p>
    <w:p w14:paraId="6BE3CC48" w14:textId="07064964" w:rsidR="00721D85" w:rsidRPr="00A12DA3" w:rsidRDefault="00092DF3" w:rsidP="003B19EF">
      <w:pPr>
        <w:ind w:left="720"/>
        <w:rPr>
          <w:rFonts w:cstheme="minorBidi"/>
        </w:rPr>
      </w:pPr>
      <w:r w:rsidRPr="00A12DA3">
        <w:rPr>
          <w:rFonts w:cstheme="minorBidi"/>
        </w:rPr>
        <w:t xml:space="preserve">All children should be assessed as for </w:t>
      </w:r>
      <w:r w:rsidR="00161510" w:rsidRPr="00A12DA3">
        <w:rPr>
          <w:rFonts w:cstheme="minorBidi"/>
        </w:rPr>
        <w:t>those exposed to drug-susceptible TB</w:t>
      </w:r>
      <w:r w:rsidRPr="00A12DA3">
        <w:rPr>
          <w:rFonts w:cstheme="minorBidi"/>
        </w:rPr>
        <w:t xml:space="preserve"> (clinical assessment, chest x-ray and immune screening test (TST/IGRA)).  All children who are symptomatic or have an abnormal chest x-ray should have early clinical review and microbiological samples obtained (gastric washings, induced sputum </w:t>
      </w:r>
      <w:r w:rsidR="003C67BF" w:rsidRPr="00A12DA3">
        <w:rPr>
          <w:rFonts w:cstheme="minorBidi"/>
        </w:rPr>
        <w:t>etc.</w:t>
      </w:r>
      <w:r w:rsidRPr="00A12DA3">
        <w:rPr>
          <w:rFonts w:cstheme="minorBidi"/>
        </w:rPr>
        <w:t xml:space="preserve">) for acid fast bacilli, TB PCR and culture.  There should be a low threshold to </w:t>
      </w:r>
      <w:r w:rsidR="005A018D" w:rsidRPr="00A12DA3">
        <w:rPr>
          <w:rFonts w:cstheme="minorBidi"/>
        </w:rPr>
        <w:t xml:space="preserve">perform </w:t>
      </w:r>
      <w:r w:rsidRPr="00A12DA3">
        <w:rPr>
          <w:rFonts w:cstheme="minorBidi"/>
        </w:rPr>
        <w:t>CT chest and/or other symptom-</w:t>
      </w:r>
      <w:r w:rsidR="005A018D" w:rsidRPr="00A12DA3">
        <w:rPr>
          <w:rFonts w:cstheme="minorBidi"/>
        </w:rPr>
        <w:t xml:space="preserve">directed </w:t>
      </w:r>
      <w:r w:rsidRPr="00A12DA3">
        <w:rPr>
          <w:rFonts w:cstheme="minorBidi"/>
        </w:rPr>
        <w:t xml:space="preserve">investigations to determine if there is evidence of early disease including mediastinal lymph node enlargement.  </w:t>
      </w:r>
    </w:p>
    <w:p w14:paraId="1D20D521" w14:textId="2DE64192" w:rsidR="00721D85" w:rsidRPr="00A12DA3" w:rsidRDefault="00092DF3" w:rsidP="003B19EF">
      <w:pPr>
        <w:ind w:left="720"/>
        <w:rPr>
          <w:rFonts w:cstheme="minorBidi"/>
          <w:i/>
        </w:rPr>
      </w:pPr>
      <w:r w:rsidRPr="00A12DA3">
        <w:rPr>
          <w:rFonts w:cstheme="minorBidi"/>
        </w:rPr>
        <w:t xml:space="preserve">Children and adolescents who are asymptomatic with a normal chest </w:t>
      </w:r>
      <w:r w:rsidR="00161510" w:rsidRPr="00A12DA3">
        <w:rPr>
          <w:rFonts w:cstheme="minorBidi"/>
        </w:rPr>
        <w:t>X</w:t>
      </w:r>
      <w:r w:rsidRPr="00A12DA3">
        <w:rPr>
          <w:rFonts w:cstheme="minorBidi"/>
        </w:rPr>
        <w:t xml:space="preserve">-ray should be seen by a paediatrician and followed up for 2 years, regardless of the results of immune testing (positive or negative TST/IGRA). They should have a clinical review every 3 months, and chest </w:t>
      </w:r>
      <w:r w:rsidR="00161510" w:rsidRPr="00A12DA3">
        <w:rPr>
          <w:rFonts w:cstheme="minorBidi"/>
        </w:rPr>
        <w:t>X</w:t>
      </w:r>
      <w:r w:rsidRPr="00A12DA3">
        <w:rPr>
          <w:rFonts w:cstheme="minorBidi"/>
        </w:rPr>
        <w:t xml:space="preserve">-ray at 3, 12 and 24 months, or if clinically indicated at another time. </w:t>
      </w:r>
    </w:p>
    <w:p w14:paraId="0F9D06EB" w14:textId="52C292A2" w:rsidR="00721D85" w:rsidRPr="00A12DA3" w:rsidRDefault="009B0A0D" w:rsidP="003B19EF">
      <w:pPr>
        <w:ind w:left="720"/>
        <w:rPr>
          <w:rFonts w:cstheme="minorBidi"/>
        </w:rPr>
      </w:pPr>
      <w:r w:rsidRPr="00A12DA3">
        <w:rPr>
          <w:rFonts w:cstheme="minorBidi"/>
        </w:rPr>
        <w:t>TPT</w:t>
      </w:r>
      <w:r w:rsidR="00092DF3" w:rsidRPr="00A12DA3">
        <w:rPr>
          <w:rFonts w:cstheme="minorBidi"/>
        </w:rPr>
        <w:t xml:space="preserve"> should be considered for children and adolescents who are household contacts of MDR-TB. The decision to treat should be on an individual basis, taking into account the sensitivities of the index case, vulnerability of the individual, intensity of the exposure, risk of drug adverse events, results of immune screening (TST/IGRA), age of </w:t>
      </w:r>
      <w:proofErr w:type="gramStart"/>
      <w:r w:rsidR="00092DF3" w:rsidRPr="00A12DA3">
        <w:rPr>
          <w:rFonts w:cstheme="minorBidi"/>
        </w:rPr>
        <w:t>child</w:t>
      </w:r>
      <w:r w:rsidR="00DA3260" w:rsidRPr="00A12DA3">
        <w:rPr>
          <w:rFonts w:cstheme="minorBidi"/>
        </w:rPr>
        <w:t xml:space="preserve">, </w:t>
      </w:r>
      <w:r w:rsidR="00092DF3" w:rsidRPr="00A12DA3">
        <w:rPr>
          <w:rFonts w:cstheme="minorBidi"/>
        </w:rPr>
        <w:t xml:space="preserve"> drug</w:t>
      </w:r>
      <w:proofErr w:type="gramEnd"/>
      <w:r w:rsidR="00092DF3" w:rsidRPr="00A12DA3">
        <w:rPr>
          <w:rFonts w:cstheme="minorBidi"/>
        </w:rPr>
        <w:t xml:space="preserve"> availability</w:t>
      </w:r>
      <w:r w:rsidR="00DA3260" w:rsidRPr="00A12DA3">
        <w:rPr>
          <w:rFonts w:cstheme="minorBidi"/>
        </w:rPr>
        <w:t xml:space="preserve"> and social and other factors which may affect adherence</w:t>
      </w:r>
      <w:r w:rsidR="00092DF3" w:rsidRPr="00A12DA3">
        <w:rPr>
          <w:rFonts w:cstheme="minorBidi"/>
        </w:rPr>
        <w:t xml:space="preserve">. TPT should only be considered when TB disease has been ruled out by clinical </w:t>
      </w:r>
      <w:r w:rsidR="005A018D" w:rsidRPr="00A12DA3">
        <w:rPr>
          <w:rFonts w:cstheme="minorBidi"/>
        </w:rPr>
        <w:t xml:space="preserve">and radiological </w:t>
      </w:r>
      <w:r w:rsidR="00092DF3" w:rsidRPr="00A12DA3">
        <w:rPr>
          <w:rFonts w:cstheme="minorBidi"/>
        </w:rPr>
        <w:t xml:space="preserve">evaluation. Studies to date have explored the benefit of levofloxacin with or without ethambutol or </w:t>
      </w:r>
      <w:r w:rsidR="00092DF3" w:rsidRPr="00A12DA3">
        <w:rPr>
          <w:rFonts w:cstheme="minorBidi"/>
        </w:rPr>
        <w:lastRenderedPageBreak/>
        <w:t>ethionamide daily for 6 months</w:t>
      </w:r>
      <w:r w:rsidR="001716A3" w:rsidRPr="00A12DA3">
        <w:rPr>
          <w:rFonts w:cstheme="minorBidi"/>
        </w:rPr>
        <w:fldChar w:fldCharType="begin" w:fldLock="1"/>
      </w:r>
      <w:r w:rsidR="00304470" w:rsidRPr="00A12DA3">
        <w:rPr>
          <w:rFonts w:cstheme="minorBidi"/>
        </w:rPr>
        <w:instrText>ADDIN CSL_CITATION {"citationItems":[{"id":"ITEM-1","itemData":{"DOI":"10.1136/THORAXJNL-2014-205278","ISSN":"1468-3296","PMID":"24928813","abstract":"Using the best available evidence and expert consensus, this document provides guidance for adverse effect monitoring in multidrug-resistant TB (MDR-TB). It includes recommendations for baseline tests, routine drug and toxicity monitoring guides as well as individual drug monographs for all drugs currently available in the UK to treat TB. These recommendations provide a structure through which healthcare professionals can better manage the complex drug regimens required for the treatment of MDR-TB; minimising the risk of adverse incidents and helping to improve patients' tolerance, compliance and treatment completion.","author":[{"dropping-particle":"","family":"Potter","given":"J. L.","non-dropping-particle":"","parse-names":false,"suffix":""},{"dropping-particle":"","family":"Capstick","given":"T.","non-dropping-particle":"","parse-names":false,"suffix":""},{"dropping-particle":"","family":"Ricketts","given":"W. M.","non-dropping-particle":"","parse-names":false,"suffix":""},{"dropping-particle":"","family":"Whitehead","given":"N.","non-dropping-particle":"","parse-names":false,"suffix":""},{"dropping-particle":"","family":"Kon","given":"O. M.","non-dropping-particle":"","parse-names":false,"suffix":""}],"container-title":"Thorax","id":"ITEM-1","issue":"3","issued":{"date-parts":[["2015","3","1"]]},"page":"297-298","publisher":"Thorax","title":"A UK-based resource to support the monitoring and safe use of anti-TB drugs and second-line treatment of multidrug-resistant TB","type":"article-journal","volume":"70"},"uris":["http://www.mendeley.com/documents/?uuid=24f493ec-d875-34c8-a771-cb9894308d0d"]}],"mendeley":{"formattedCitation":"(34)","plainTextFormattedCitation":"(34)","previouslyFormattedCitation":"(34)"},"properties":{"noteIndex":0},"schema":"https://github.com/citation-style-language/schema/raw/master/csl-citation.json"}</w:instrText>
      </w:r>
      <w:r w:rsidR="001716A3" w:rsidRPr="00A12DA3">
        <w:rPr>
          <w:rFonts w:cstheme="minorBidi"/>
        </w:rPr>
        <w:fldChar w:fldCharType="separate"/>
      </w:r>
      <w:r w:rsidR="00304470" w:rsidRPr="00A12DA3">
        <w:rPr>
          <w:rFonts w:cstheme="minorBidi"/>
          <w:noProof/>
        </w:rPr>
        <w:t>(34)</w:t>
      </w:r>
      <w:r w:rsidR="001716A3" w:rsidRPr="00A12DA3">
        <w:rPr>
          <w:rFonts w:cstheme="minorBidi"/>
        </w:rPr>
        <w:fldChar w:fldCharType="end"/>
      </w:r>
      <w:r w:rsidR="00DA3260" w:rsidRPr="00A12DA3">
        <w:rPr>
          <w:rFonts w:cstheme="minorBidi"/>
        </w:rPr>
        <w:t>. Direct or video observation of treatment should be considered and offered of feasible</w:t>
      </w:r>
      <w:r w:rsidR="00092DF3" w:rsidRPr="00A12DA3">
        <w:rPr>
          <w:rFonts w:cstheme="minorBidi"/>
        </w:rPr>
        <w:t xml:space="preserve">. </w:t>
      </w:r>
    </w:p>
    <w:p w14:paraId="161F1421" w14:textId="756E51A8" w:rsidR="00721D85" w:rsidRPr="00A12DA3" w:rsidRDefault="00745691" w:rsidP="00745691">
      <w:pPr>
        <w:pStyle w:val="Heading3"/>
        <w:rPr>
          <w:b/>
        </w:rPr>
      </w:pPr>
      <w:bookmarkStart w:id="46" w:name="_Toc128133962"/>
      <w:r w:rsidRPr="00A12DA3">
        <w:t>4.2</w:t>
      </w:r>
      <w:r w:rsidRPr="00A12DA3">
        <w:tab/>
      </w:r>
      <w:r w:rsidR="00092DF3" w:rsidRPr="00A12DA3">
        <w:t>Treat</w:t>
      </w:r>
      <w:bookmarkStart w:id="47" w:name="_GoBack"/>
      <w:bookmarkEnd w:id="47"/>
      <w:r w:rsidR="00092DF3" w:rsidRPr="00A12DA3">
        <w:t xml:space="preserve">ment of </w:t>
      </w:r>
      <w:r w:rsidR="00161510" w:rsidRPr="00A12DA3">
        <w:t>drug-susceptible</w:t>
      </w:r>
      <w:r w:rsidR="00092DF3" w:rsidRPr="00A12DA3">
        <w:t xml:space="preserve"> TB disease.</w:t>
      </w:r>
      <w:bookmarkEnd w:id="46"/>
    </w:p>
    <w:p w14:paraId="4153F6A7" w14:textId="2C600910" w:rsidR="00721D85" w:rsidRPr="00E1027E" w:rsidRDefault="001C5A2E" w:rsidP="001C5A2E">
      <w:pPr>
        <w:pStyle w:val="Heading4"/>
        <w:ind w:left="720"/>
      </w:pPr>
      <w:r w:rsidRPr="00A12DA3">
        <w:t>4.2.1</w:t>
      </w:r>
      <w:r w:rsidRPr="00A12DA3">
        <w:tab/>
      </w:r>
      <w:r w:rsidR="00092DF3" w:rsidRPr="00A12DA3">
        <w:t>What is the treatment of non-severe TB in children and adolescents?</w:t>
      </w:r>
    </w:p>
    <w:p w14:paraId="4D2A3524" w14:textId="27A0914B" w:rsidR="00721D85" w:rsidRDefault="0073200B" w:rsidP="0073200B">
      <w:pPr>
        <w:ind w:left="1440"/>
        <w:rPr>
          <w:rFonts w:cstheme="minorBidi"/>
        </w:rPr>
      </w:pPr>
      <w:r>
        <w:rPr>
          <w:rFonts w:cstheme="minorBidi"/>
        </w:rPr>
        <w:t>4.2.1.1</w:t>
      </w:r>
      <w:r>
        <w:rPr>
          <w:rFonts w:cstheme="minorBidi"/>
        </w:rPr>
        <w:tab/>
      </w:r>
      <w:r w:rsidR="00092DF3" w:rsidRPr="00F31BB7">
        <w:rPr>
          <w:rFonts w:cstheme="minorBidi"/>
        </w:rPr>
        <w:t>In children older than 3 months of age with non-severe TB</w:t>
      </w:r>
      <w:r w:rsidR="001268B2">
        <w:rPr>
          <w:rFonts w:cstheme="minorBidi"/>
        </w:rPr>
        <w:t xml:space="preserve"> (see 4.2.1.2 below)</w:t>
      </w:r>
      <w:r w:rsidR="00092DF3" w:rsidRPr="00F31BB7">
        <w:rPr>
          <w:rFonts w:cstheme="minorBidi"/>
        </w:rPr>
        <w:t xml:space="preserve"> </w:t>
      </w:r>
      <w:r w:rsidR="00092DF3" w:rsidRPr="00F31BB7">
        <w:rPr>
          <w:rFonts w:cstheme="minorBidi"/>
          <w:u w:val="single"/>
        </w:rPr>
        <w:t>and</w:t>
      </w:r>
      <w:r w:rsidR="00092DF3" w:rsidRPr="00F31BB7">
        <w:rPr>
          <w:rFonts w:cstheme="minorBidi"/>
        </w:rPr>
        <w:t xml:space="preserve"> without suspicion or evidence of </w:t>
      </w:r>
      <w:r w:rsidR="00A44510" w:rsidRPr="00F31BB7">
        <w:rPr>
          <w:rFonts w:cstheme="minorBidi"/>
        </w:rPr>
        <w:t>drug resistance</w:t>
      </w:r>
      <w:r w:rsidR="00092DF3" w:rsidRPr="00F31BB7">
        <w:rPr>
          <w:rFonts w:cstheme="minorBidi"/>
        </w:rPr>
        <w:t xml:space="preserve">, a </w:t>
      </w:r>
      <w:r w:rsidR="00092DF3" w:rsidRPr="00F31BB7">
        <w:rPr>
          <w:rFonts w:cstheme="minorBidi"/>
          <w:b/>
        </w:rPr>
        <w:t>4-month</w:t>
      </w:r>
      <w:r w:rsidR="00092DF3" w:rsidRPr="00F31BB7">
        <w:rPr>
          <w:rFonts w:cstheme="minorBidi"/>
        </w:rPr>
        <w:t xml:space="preserve"> treatment regimen should be used for treatment. This includes two months of quadruple therapy with isoniazid (H), rifampicin (R), pyrazinamide (Z) and ethambutol (E); followed by another two months of dual therapy (HR)</w:t>
      </w:r>
      <w:r w:rsidR="001716A3" w:rsidRPr="00F31BB7">
        <w:rPr>
          <w:rFonts w:cstheme="minorBidi"/>
        </w:rPr>
        <w:fldChar w:fldCharType="begin" w:fldLock="1"/>
      </w:r>
      <w:r w:rsidR="00304470" w:rsidRPr="00F31BB7">
        <w:rPr>
          <w:rFonts w:cstheme="minorBidi"/>
        </w:rPr>
        <w:instrText>ADDIN CSL_CITATION {"citationItems":[{"id":"ITEM-1","itemData":{"author":[{"dropping-particle":"","family":"Chabala","given":"C","non-dropping-particle":"","parse-names":false,"suffix":""},{"dropping-particle":"","family":"Turkova","given":"A","non-dropping-particle":"","parse-names":false,"suffix":""},{"dropping-particle":"","family":"Thomason","given":"M J","non-dropping-particle":"","parse-names":false,"suffix":""},{"dropping-particle":"","family":"Wobudeya","given":"E","non-dropping-particle":"","parse-names":false,"suffix":""},{"dropping-particle":"","family":"Hissar","given":"S","non-dropping-particle":"","parse-names":false,"suffix":""},{"dropping-particle":"","family":"Mave","given":"Vidya","non-dropping-particle":"","parse-names":false,"suffix":""}],"container-title":"Trials","id":"ITEM-1","issue":"1","issued":{"date-parts":[["2018"]]},"page":"237","title":"Shorter treatment for minimal tuberculosis (TB) in children (SHINE): a study protocol for a randomised controlled trial.","type":"article-journal","volume":"19"},"uris":["http://www.mendeley.com/documents/?uuid=52d713bb-1126-43eb-8207-b2f5b7b27dc3"]}],"mendeley":{"formattedCitation":"(35)","plainTextFormattedCitation":"(35)","previouslyFormattedCitation":"(35)"},"properties":{"noteIndex":0},"schema":"https://github.com/citation-style-language/schema/raw/master/csl-citation.json"}</w:instrText>
      </w:r>
      <w:r w:rsidR="001716A3" w:rsidRPr="00F31BB7">
        <w:rPr>
          <w:rFonts w:cstheme="minorBidi"/>
        </w:rPr>
        <w:fldChar w:fldCharType="separate"/>
      </w:r>
      <w:r w:rsidR="00304470" w:rsidRPr="00F31BB7">
        <w:rPr>
          <w:rFonts w:cstheme="minorBidi"/>
          <w:noProof/>
        </w:rPr>
        <w:t>(35)</w:t>
      </w:r>
      <w:r w:rsidR="001716A3" w:rsidRPr="00F31BB7">
        <w:rPr>
          <w:rFonts w:cstheme="minorBidi"/>
        </w:rPr>
        <w:fldChar w:fldCharType="end"/>
      </w:r>
      <w:r w:rsidR="00092DF3" w:rsidRPr="00F31BB7">
        <w:rPr>
          <w:rFonts w:cstheme="minorBidi"/>
        </w:rPr>
        <w:t>. Ethambutol should be part of the initial treatment regime</w:t>
      </w:r>
      <w:r w:rsidR="00DA3260">
        <w:rPr>
          <w:rFonts w:cstheme="minorBidi"/>
        </w:rPr>
        <w:t>n</w:t>
      </w:r>
      <w:r w:rsidR="00092DF3" w:rsidRPr="00F31BB7">
        <w:rPr>
          <w:rFonts w:cstheme="minorBidi"/>
        </w:rPr>
        <w:t xml:space="preserve"> of non-severe cases</w:t>
      </w:r>
      <w:r w:rsidR="005A018D">
        <w:rPr>
          <w:rFonts w:cstheme="minorBidi"/>
        </w:rPr>
        <w:t>,</w:t>
      </w:r>
      <w:r w:rsidR="00092DF3" w:rsidRPr="00F31BB7">
        <w:rPr>
          <w:rFonts w:cstheme="minorBidi"/>
        </w:rPr>
        <w:t xml:space="preserve"> as </w:t>
      </w:r>
      <w:r w:rsidR="005A018D" w:rsidRPr="005A018D">
        <w:rPr>
          <w:rFonts w:cstheme="minorBidi"/>
        </w:rPr>
        <w:t>UK</w:t>
      </w:r>
      <w:r w:rsidR="00092DF3" w:rsidRPr="005A018D">
        <w:rPr>
          <w:rFonts w:cstheme="minorBidi"/>
        </w:rPr>
        <w:t>HSA</w:t>
      </w:r>
      <w:r w:rsidR="00092DF3" w:rsidRPr="00F31BB7">
        <w:rPr>
          <w:rFonts w:cstheme="minorBidi"/>
          <w:i/>
        </w:rPr>
        <w:t xml:space="preserve"> Tuberculosis in England </w:t>
      </w:r>
      <w:r w:rsidR="005A018D">
        <w:rPr>
          <w:rFonts w:cstheme="minorBidi"/>
          <w:i/>
        </w:rPr>
        <w:t xml:space="preserve">2021 </w:t>
      </w:r>
      <w:r w:rsidR="00092DF3" w:rsidRPr="005A018D">
        <w:rPr>
          <w:rFonts w:cstheme="minorBidi"/>
        </w:rPr>
        <w:t>report</w:t>
      </w:r>
      <w:r w:rsidR="005A018D">
        <w:rPr>
          <w:rFonts w:cstheme="minorBidi"/>
        </w:rPr>
        <w:t>s</w:t>
      </w:r>
      <w:r w:rsidR="00092DF3" w:rsidRPr="00F31BB7">
        <w:rPr>
          <w:rFonts w:cstheme="minorBidi"/>
        </w:rPr>
        <w:t xml:space="preserve"> 8.1% of isolates having </w:t>
      </w:r>
      <w:r w:rsidR="005A018D">
        <w:rPr>
          <w:rFonts w:cstheme="minorBidi"/>
        </w:rPr>
        <w:t xml:space="preserve">isoniazid </w:t>
      </w:r>
      <w:r w:rsidR="00092DF3" w:rsidRPr="00F31BB7">
        <w:rPr>
          <w:rFonts w:cstheme="minorBidi"/>
        </w:rPr>
        <w:t xml:space="preserve">resistances </w:t>
      </w:r>
      <w:r w:rsidR="001716A3" w:rsidRPr="00F31BB7">
        <w:rPr>
          <w:rFonts w:cstheme="minorBidi"/>
        </w:rPr>
        <w:fldChar w:fldCharType="begin" w:fldLock="1"/>
      </w:r>
      <w:r w:rsidR="00E57EBF" w:rsidRPr="00F31BB7">
        <w:rPr>
          <w:rFonts w:cstheme="minorBidi"/>
        </w:rPr>
        <w:instrText>ADDIN CSL_CITATION {"citationItems":[{"id":"ITEM-1","itemData":{"URL":"https://assets.publishing.service.gov.uk/government/uploads/system/uploads/attachment_data/file/1064395/TB_annual-report-2021.pdf","accessed":{"date-parts":[["2022","12","16"]]},"id":"ITEM-1","issued":{"date-parts":[["2021"]]},"title":"Tuberculosis in England","type":"webpage"},"uris":["http://www.mendeley.com/documents/?uuid=60cd0963-11ee-344a-8974-ea3a9808c81c"]}],"mendeley":{"formattedCitation":"(36)","plainTextFormattedCitation":"(36)","previouslyFormattedCitation":"(36)"},"properties":{"noteIndex":0},"schema":"https://github.com/citation-style-language/schema/raw/master/csl-citation.json"}</w:instrText>
      </w:r>
      <w:r w:rsidR="001716A3" w:rsidRPr="00F31BB7">
        <w:rPr>
          <w:rFonts w:cstheme="minorBidi"/>
        </w:rPr>
        <w:fldChar w:fldCharType="separate"/>
      </w:r>
      <w:r w:rsidR="00304470" w:rsidRPr="00F31BB7">
        <w:rPr>
          <w:rFonts w:cstheme="minorBidi"/>
          <w:noProof/>
        </w:rPr>
        <w:t>(36)</w:t>
      </w:r>
      <w:r w:rsidR="001716A3" w:rsidRPr="00F31BB7">
        <w:rPr>
          <w:rFonts w:cstheme="minorBidi"/>
        </w:rPr>
        <w:fldChar w:fldCharType="end"/>
      </w:r>
      <w:r w:rsidR="00092DF3" w:rsidRPr="00F31BB7">
        <w:rPr>
          <w:rFonts w:cstheme="minorBidi"/>
        </w:rPr>
        <w:t>.</w:t>
      </w:r>
      <w:r w:rsidR="004B3FEC">
        <w:rPr>
          <w:rFonts w:cstheme="minorBidi"/>
        </w:rPr>
        <w:t xml:space="preserve">  </w:t>
      </w:r>
    </w:p>
    <w:p w14:paraId="67458310" w14:textId="7A0A590B" w:rsidR="00721D85" w:rsidRPr="00F31BB7" w:rsidRDefault="0073200B" w:rsidP="0073200B">
      <w:pPr>
        <w:ind w:left="1440"/>
        <w:rPr>
          <w:rFonts w:cstheme="minorBidi"/>
        </w:rPr>
      </w:pPr>
      <w:r>
        <w:rPr>
          <w:rFonts w:cstheme="minorBidi"/>
        </w:rPr>
        <w:t>4.2.1.2</w:t>
      </w:r>
      <w:r>
        <w:rPr>
          <w:rFonts w:cstheme="minorBidi"/>
        </w:rPr>
        <w:tab/>
      </w:r>
      <w:r w:rsidR="00092DF3" w:rsidRPr="00F31BB7">
        <w:rPr>
          <w:rFonts w:cstheme="minorBidi"/>
        </w:rPr>
        <w:t>Non-severe TB disease is defined as:</w:t>
      </w:r>
    </w:p>
    <w:p w14:paraId="70C1E69C" w14:textId="230292CA" w:rsidR="00721D85" w:rsidRPr="0073200B" w:rsidRDefault="00092DF3" w:rsidP="0073200B">
      <w:pPr>
        <w:pStyle w:val="ListParagraph"/>
        <w:numPr>
          <w:ilvl w:val="0"/>
          <w:numId w:val="31"/>
        </w:numPr>
        <w:rPr>
          <w:rFonts w:cstheme="minorBidi"/>
        </w:rPr>
      </w:pPr>
      <w:r w:rsidRPr="0073200B">
        <w:rPr>
          <w:rFonts w:cstheme="minorBidi"/>
        </w:rPr>
        <w:t>Peripheral lymph node TB.</w:t>
      </w:r>
    </w:p>
    <w:p w14:paraId="59B8DACB" w14:textId="2C4660F6" w:rsidR="00721D85" w:rsidRPr="0073200B" w:rsidRDefault="00092DF3" w:rsidP="0073200B">
      <w:pPr>
        <w:pStyle w:val="ListParagraph"/>
        <w:numPr>
          <w:ilvl w:val="0"/>
          <w:numId w:val="31"/>
        </w:numPr>
        <w:rPr>
          <w:rFonts w:cstheme="minorBidi"/>
        </w:rPr>
      </w:pPr>
      <w:r w:rsidRPr="0073200B">
        <w:rPr>
          <w:rFonts w:cstheme="minorBidi"/>
        </w:rPr>
        <w:t>Intrathoracic lymph node TB without airway obstruction.</w:t>
      </w:r>
    </w:p>
    <w:p w14:paraId="23AE7BC8" w14:textId="53242258" w:rsidR="00721D85" w:rsidRPr="0073200B" w:rsidRDefault="00092DF3" w:rsidP="0073200B">
      <w:pPr>
        <w:pStyle w:val="ListParagraph"/>
        <w:numPr>
          <w:ilvl w:val="0"/>
          <w:numId w:val="31"/>
        </w:numPr>
        <w:rPr>
          <w:rFonts w:cstheme="minorBidi"/>
          <w:i/>
        </w:rPr>
      </w:pPr>
      <w:r w:rsidRPr="0073200B">
        <w:rPr>
          <w:rFonts w:cstheme="minorBidi"/>
        </w:rPr>
        <w:t xml:space="preserve">Uncomplicated TB pleural effusion. </w:t>
      </w:r>
    </w:p>
    <w:p w14:paraId="77CF7FEB" w14:textId="0D802154" w:rsidR="00721D85" w:rsidRPr="0073200B" w:rsidRDefault="00092DF3" w:rsidP="0073200B">
      <w:pPr>
        <w:pStyle w:val="ListParagraph"/>
        <w:numPr>
          <w:ilvl w:val="0"/>
          <w:numId w:val="31"/>
        </w:numPr>
        <w:rPr>
          <w:rFonts w:cstheme="minorBidi"/>
        </w:rPr>
      </w:pPr>
      <w:r w:rsidRPr="0073200B">
        <w:rPr>
          <w:rFonts w:cstheme="minorBidi"/>
        </w:rPr>
        <w:t>Paucibacillary (sputum smear-negative) non-</w:t>
      </w:r>
      <w:proofErr w:type="gramStart"/>
      <w:r w:rsidRPr="0073200B">
        <w:rPr>
          <w:rFonts w:cstheme="minorBidi"/>
        </w:rPr>
        <w:t>cavita</w:t>
      </w:r>
      <w:r w:rsidR="003C67BF">
        <w:rPr>
          <w:rFonts w:cstheme="minorBidi"/>
        </w:rPr>
        <w:t>ting</w:t>
      </w:r>
      <w:r w:rsidRPr="0073200B">
        <w:rPr>
          <w:rFonts w:cstheme="minorBidi"/>
        </w:rPr>
        <w:t xml:space="preserve">  pulmonary</w:t>
      </w:r>
      <w:proofErr w:type="gramEnd"/>
      <w:r w:rsidRPr="0073200B">
        <w:rPr>
          <w:rFonts w:cstheme="minorBidi"/>
        </w:rPr>
        <w:t xml:space="preserve"> TB confined to one lobe of the lungs.</w:t>
      </w:r>
    </w:p>
    <w:p w14:paraId="6E6B5986" w14:textId="34C6058F" w:rsidR="00721D85" w:rsidRPr="0073200B" w:rsidRDefault="00092DF3" w:rsidP="0073200B">
      <w:pPr>
        <w:pStyle w:val="ListParagraph"/>
        <w:numPr>
          <w:ilvl w:val="0"/>
          <w:numId w:val="31"/>
        </w:numPr>
        <w:rPr>
          <w:rFonts w:cstheme="minorBidi"/>
        </w:rPr>
      </w:pPr>
      <w:r w:rsidRPr="0073200B">
        <w:rPr>
          <w:rFonts w:cstheme="minorBidi"/>
        </w:rPr>
        <w:t>Lack of miliary pattern.</w:t>
      </w:r>
    </w:p>
    <w:p w14:paraId="27564CF6" w14:textId="2D7ED4F2" w:rsidR="00721D85" w:rsidRPr="00F31BB7" w:rsidRDefault="0073200B" w:rsidP="0073200B">
      <w:pPr>
        <w:ind w:left="1440"/>
        <w:rPr>
          <w:rFonts w:cstheme="minorBidi"/>
        </w:rPr>
      </w:pPr>
      <w:r>
        <w:rPr>
          <w:rFonts w:cstheme="minorBidi"/>
        </w:rPr>
        <w:t>4.2.1.3</w:t>
      </w:r>
      <w:r>
        <w:rPr>
          <w:rFonts w:cstheme="minorBidi"/>
        </w:rPr>
        <w:tab/>
      </w:r>
      <w:r w:rsidR="00092DF3" w:rsidRPr="00F31BB7">
        <w:rPr>
          <w:rFonts w:cstheme="minorBidi"/>
        </w:rPr>
        <w:t>Refer to table 1 for dosing.</w:t>
      </w:r>
    </w:p>
    <w:p w14:paraId="284EBF65" w14:textId="264BD67D" w:rsidR="00721D85" w:rsidRDefault="0073200B" w:rsidP="0073200B">
      <w:pPr>
        <w:ind w:left="1440"/>
        <w:rPr>
          <w:rFonts w:cstheme="minorBidi"/>
        </w:rPr>
      </w:pPr>
      <w:r>
        <w:rPr>
          <w:rFonts w:cstheme="minorBidi"/>
        </w:rPr>
        <w:t>4.2.1.4</w:t>
      </w:r>
      <w:r>
        <w:rPr>
          <w:rFonts w:cstheme="minorBidi"/>
        </w:rPr>
        <w:tab/>
      </w:r>
      <w:r w:rsidR="00092DF3" w:rsidRPr="00F31BB7">
        <w:rPr>
          <w:rFonts w:cstheme="minorBidi"/>
        </w:rPr>
        <w:t xml:space="preserve">Pyridoxine (vitamin B6) is recommended </w:t>
      </w:r>
      <w:r w:rsidR="00DA1A9F">
        <w:rPr>
          <w:rFonts w:cstheme="minorBidi"/>
        </w:rPr>
        <w:t xml:space="preserve">concurrently </w:t>
      </w:r>
      <w:r w:rsidR="00092DF3" w:rsidRPr="00F31BB7">
        <w:rPr>
          <w:rFonts w:cstheme="minorBidi"/>
        </w:rPr>
        <w:t xml:space="preserve">with isoniazid </w:t>
      </w:r>
      <w:r w:rsidR="00092DF3" w:rsidRPr="00F31BB7">
        <w:rPr>
          <w:rFonts w:cstheme="minorBidi"/>
          <w:highlight w:val="white"/>
        </w:rPr>
        <w:t>to prevent the development of peripheral neuropathy</w:t>
      </w:r>
      <w:r w:rsidR="005A018D">
        <w:rPr>
          <w:rFonts w:cstheme="minorBidi"/>
          <w:highlight w:val="white"/>
        </w:rPr>
        <w:t xml:space="preserve">.  </w:t>
      </w:r>
      <w:r w:rsidR="00DA1A9F">
        <w:rPr>
          <w:rFonts w:cstheme="minorBidi"/>
          <w:highlight w:val="white"/>
        </w:rPr>
        <w:t xml:space="preserve">It is particularly relevant for people </w:t>
      </w:r>
      <w:r w:rsidR="00092DF3" w:rsidRPr="00F31BB7">
        <w:rPr>
          <w:rFonts w:cstheme="minorBidi"/>
          <w:highlight w:val="white"/>
        </w:rPr>
        <w:t>living with HIV, malnutrition, pregnancy, adolescents and exclusively breast-fe</w:t>
      </w:r>
      <w:r w:rsidR="00DA1A9F">
        <w:rPr>
          <w:rFonts w:cstheme="minorBidi"/>
          <w:highlight w:val="white"/>
        </w:rPr>
        <w:t xml:space="preserve">d </w:t>
      </w:r>
      <w:r w:rsidR="00092DF3" w:rsidRPr="00F31BB7">
        <w:rPr>
          <w:rFonts w:cstheme="minorBidi"/>
          <w:highlight w:val="white"/>
        </w:rPr>
        <w:t>infants.</w:t>
      </w:r>
    </w:p>
    <w:p w14:paraId="58427EBC" w14:textId="22B08DFD" w:rsidR="00DA3260" w:rsidRPr="00F31BB7" w:rsidRDefault="00DA3260" w:rsidP="0073200B">
      <w:pPr>
        <w:ind w:left="1440"/>
        <w:rPr>
          <w:rFonts w:cstheme="minorBidi"/>
        </w:rPr>
      </w:pPr>
      <w:r>
        <w:rPr>
          <w:rFonts w:cstheme="minorBidi"/>
        </w:rPr>
        <w:t>4.2.1.5 Children being treated with the 4</w:t>
      </w:r>
      <w:r w:rsidR="00DA1A9F">
        <w:rPr>
          <w:rFonts w:cstheme="minorBidi"/>
        </w:rPr>
        <w:t>-</w:t>
      </w:r>
      <w:r>
        <w:rPr>
          <w:rFonts w:cstheme="minorBidi"/>
        </w:rPr>
        <w:t>month regimen should be clinically and radiologically reassessed at 4 months prior to stopping treatment</w:t>
      </w:r>
    </w:p>
    <w:p w14:paraId="701158A2" w14:textId="1D73EDCF" w:rsidR="00721D85" w:rsidRPr="00E1027E" w:rsidRDefault="001C5A2E" w:rsidP="001C5A2E">
      <w:pPr>
        <w:pStyle w:val="Heading4"/>
        <w:ind w:left="720"/>
      </w:pPr>
      <w:r>
        <w:t>4.2.2</w:t>
      </w:r>
      <w:r>
        <w:tab/>
      </w:r>
      <w:r w:rsidR="00092DF3" w:rsidRPr="00E1027E">
        <w:t>What is the treatment of children and adolescents who do not meet the criteria of non-severe TB disease</w:t>
      </w:r>
      <w:r w:rsidR="00A44510" w:rsidRPr="00E1027E">
        <w:t>?</w:t>
      </w:r>
    </w:p>
    <w:p w14:paraId="648241F9" w14:textId="47342A6B" w:rsidR="00721D85" w:rsidRPr="00F31BB7" w:rsidRDefault="00092DF3" w:rsidP="0073200B">
      <w:pPr>
        <w:ind w:left="1440"/>
        <w:rPr>
          <w:rFonts w:cstheme="minorBidi"/>
        </w:rPr>
      </w:pPr>
      <w:r w:rsidRPr="00F31BB7">
        <w:rPr>
          <w:rFonts w:cstheme="minorBidi"/>
        </w:rPr>
        <w:t xml:space="preserve">Children and adolescents who do not meet the criteria for non-severe TB should receive the </w:t>
      </w:r>
      <w:r w:rsidR="00DA3260">
        <w:rPr>
          <w:rFonts w:cstheme="minorBidi"/>
        </w:rPr>
        <w:t xml:space="preserve">previously </w:t>
      </w:r>
      <w:r w:rsidRPr="00F31BB7">
        <w:rPr>
          <w:rFonts w:cstheme="minorBidi"/>
        </w:rPr>
        <w:t xml:space="preserve">standard </w:t>
      </w:r>
      <w:r w:rsidRPr="00F31BB7">
        <w:rPr>
          <w:rFonts w:cstheme="minorBidi"/>
          <w:b/>
        </w:rPr>
        <w:t>6-month treatment</w:t>
      </w:r>
      <w:r w:rsidRPr="00F31BB7">
        <w:rPr>
          <w:rFonts w:cstheme="minorBidi"/>
        </w:rPr>
        <w:t xml:space="preserve"> regimen (2HRZE/4HR), </w:t>
      </w:r>
      <w:r w:rsidR="005A018D">
        <w:rPr>
          <w:rFonts w:cstheme="minorBidi"/>
        </w:rPr>
        <w:t xml:space="preserve">unless they have disease </w:t>
      </w:r>
      <w:r w:rsidR="001268B2">
        <w:rPr>
          <w:rFonts w:cstheme="minorBidi"/>
        </w:rPr>
        <w:t xml:space="preserve">specifically </w:t>
      </w:r>
      <w:r w:rsidR="005A018D">
        <w:rPr>
          <w:rFonts w:cstheme="minorBidi"/>
        </w:rPr>
        <w:t>warranting a longer course</w:t>
      </w:r>
      <w:r w:rsidR="001268B2">
        <w:rPr>
          <w:rFonts w:cstheme="minorBidi"/>
        </w:rPr>
        <w:t xml:space="preserve"> (e.g. all </w:t>
      </w:r>
      <w:r w:rsidR="00161510">
        <w:rPr>
          <w:rFonts w:cstheme="minorBidi"/>
        </w:rPr>
        <w:t>central nervous system (CNS)</w:t>
      </w:r>
      <w:r w:rsidR="001268B2">
        <w:rPr>
          <w:rFonts w:cstheme="minorBidi"/>
        </w:rPr>
        <w:t xml:space="preserve"> disease, and some bone disease)</w:t>
      </w:r>
      <w:r w:rsidR="005A018D">
        <w:rPr>
          <w:rFonts w:cstheme="minorBidi"/>
        </w:rPr>
        <w:t xml:space="preserve">.  </w:t>
      </w:r>
      <w:r w:rsidRPr="00F31BB7">
        <w:rPr>
          <w:rFonts w:cstheme="minorBidi"/>
        </w:rPr>
        <w:t>Neonate</w:t>
      </w:r>
      <w:r w:rsidR="001268B2">
        <w:rPr>
          <w:rFonts w:cstheme="minorBidi"/>
        </w:rPr>
        <w:t xml:space="preserve">s and infants &lt; </w:t>
      </w:r>
      <w:r w:rsidR="001268B2">
        <w:rPr>
          <w:rFonts w:cstheme="minorBidi"/>
        </w:rPr>
        <w:lastRenderedPageBreak/>
        <w:t>3 months of age</w:t>
      </w:r>
      <w:r w:rsidRPr="00F31BB7">
        <w:rPr>
          <w:rFonts w:cstheme="minorBidi"/>
        </w:rPr>
        <w:t xml:space="preserve"> should </w:t>
      </w:r>
      <w:r w:rsidR="001268B2">
        <w:rPr>
          <w:rFonts w:cstheme="minorBidi"/>
        </w:rPr>
        <w:t xml:space="preserve">also </w:t>
      </w:r>
      <w:r w:rsidRPr="00F31BB7">
        <w:rPr>
          <w:rFonts w:cstheme="minorBidi"/>
        </w:rPr>
        <w:t xml:space="preserve">receive </w:t>
      </w:r>
      <w:r w:rsidR="005A018D">
        <w:rPr>
          <w:rFonts w:cstheme="minorBidi"/>
        </w:rPr>
        <w:t xml:space="preserve">at least the standard </w:t>
      </w:r>
      <w:r w:rsidR="00161510">
        <w:rPr>
          <w:rFonts w:cstheme="minorBidi"/>
        </w:rPr>
        <w:t>six-month</w:t>
      </w:r>
      <w:r w:rsidRPr="00F31BB7">
        <w:rPr>
          <w:rFonts w:cstheme="minorBidi"/>
        </w:rPr>
        <w:t xml:space="preserve"> regime (2HRZE/4HR)</w:t>
      </w:r>
      <w:r w:rsidR="005A018D">
        <w:rPr>
          <w:rFonts w:cstheme="minorBidi"/>
        </w:rPr>
        <w:t xml:space="preserve">, and not the shorter </w:t>
      </w:r>
      <w:proofErr w:type="gramStart"/>
      <w:r w:rsidR="005A018D">
        <w:rPr>
          <w:rFonts w:cstheme="minorBidi"/>
        </w:rPr>
        <w:t>4 month</w:t>
      </w:r>
      <w:proofErr w:type="gramEnd"/>
      <w:r w:rsidR="005A018D">
        <w:rPr>
          <w:rFonts w:cstheme="minorBidi"/>
        </w:rPr>
        <w:t xml:space="preserve"> regime</w:t>
      </w:r>
      <w:r w:rsidR="00DA3260">
        <w:rPr>
          <w:rFonts w:cstheme="minorBidi"/>
        </w:rPr>
        <w:t>n</w:t>
      </w:r>
      <w:r w:rsidR="005A018D">
        <w:rPr>
          <w:rFonts w:cstheme="minorBidi"/>
        </w:rPr>
        <w:t>. Refer to T</w:t>
      </w:r>
      <w:r w:rsidRPr="00F31BB7">
        <w:rPr>
          <w:rFonts w:cstheme="minorBidi"/>
        </w:rPr>
        <w:t>able 1 for dosing.</w:t>
      </w:r>
    </w:p>
    <w:p w14:paraId="7429E8DC" w14:textId="031F2B47" w:rsidR="00721D85" w:rsidRPr="00A12DA3" w:rsidRDefault="001C5A2E" w:rsidP="001C5A2E">
      <w:pPr>
        <w:pStyle w:val="Heading4"/>
        <w:ind w:left="720"/>
      </w:pPr>
      <w:r>
        <w:t>4.2.3</w:t>
      </w:r>
      <w:r>
        <w:tab/>
      </w:r>
      <w:r w:rsidR="00092DF3" w:rsidRPr="00E1027E">
        <w:t>What is the treatme</w:t>
      </w:r>
      <w:r w:rsidR="00092DF3" w:rsidRPr="00A12DA3">
        <w:t>nt of TB meningitis or TB with CNS involvement?</w:t>
      </w:r>
    </w:p>
    <w:p w14:paraId="06D74659" w14:textId="6051F690" w:rsidR="00721D85" w:rsidRPr="00A12DA3" w:rsidRDefault="0073200B" w:rsidP="0073200B">
      <w:pPr>
        <w:ind w:left="1440"/>
        <w:rPr>
          <w:rFonts w:cstheme="minorBidi"/>
        </w:rPr>
      </w:pPr>
      <w:r w:rsidRPr="00A12DA3">
        <w:rPr>
          <w:rFonts w:cstheme="minorBidi"/>
        </w:rPr>
        <w:t>4.2.3.1</w:t>
      </w:r>
      <w:r w:rsidRPr="00A12DA3">
        <w:rPr>
          <w:rFonts w:cstheme="minorBidi"/>
        </w:rPr>
        <w:tab/>
      </w:r>
      <w:r w:rsidR="00092DF3" w:rsidRPr="00A12DA3">
        <w:rPr>
          <w:rFonts w:cstheme="minorBidi"/>
        </w:rPr>
        <w:t xml:space="preserve">All children and adolescents with </w:t>
      </w:r>
      <w:r w:rsidR="00161510" w:rsidRPr="00A12DA3">
        <w:rPr>
          <w:rFonts w:cstheme="minorBidi"/>
        </w:rPr>
        <w:t>tuberculous</w:t>
      </w:r>
      <w:r w:rsidR="00092DF3" w:rsidRPr="00A12DA3">
        <w:rPr>
          <w:rFonts w:cstheme="minorBidi"/>
        </w:rPr>
        <w:t xml:space="preserve"> meningitis</w:t>
      </w:r>
      <w:r w:rsidR="00161510" w:rsidRPr="00A12DA3">
        <w:rPr>
          <w:rFonts w:cstheme="minorBidi"/>
        </w:rPr>
        <w:t xml:space="preserve"> (TBM)</w:t>
      </w:r>
      <w:r w:rsidR="00092DF3" w:rsidRPr="00A12DA3">
        <w:rPr>
          <w:rFonts w:cstheme="minorBidi"/>
        </w:rPr>
        <w:t xml:space="preserve"> or CNS disease should be managed jointly by specialist paediatric infectious diseases</w:t>
      </w:r>
      <w:r w:rsidR="004B3FEC" w:rsidRPr="00A12DA3">
        <w:rPr>
          <w:rFonts w:cstheme="minorBidi"/>
        </w:rPr>
        <w:t xml:space="preserve">, </w:t>
      </w:r>
      <w:r w:rsidR="00092DF3" w:rsidRPr="00A12DA3">
        <w:rPr>
          <w:rFonts w:cstheme="minorBidi"/>
        </w:rPr>
        <w:t xml:space="preserve">neurology </w:t>
      </w:r>
      <w:r w:rsidR="004B3FEC" w:rsidRPr="00A12DA3">
        <w:rPr>
          <w:rFonts w:cstheme="minorBidi"/>
        </w:rPr>
        <w:t xml:space="preserve">and </w:t>
      </w:r>
      <w:r w:rsidR="00DA3260" w:rsidRPr="00A12DA3">
        <w:rPr>
          <w:rFonts w:cstheme="minorBidi"/>
        </w:rPr>
        <w:t xml:space="preserve">(if needed) </w:t>
      </w:r>
      <w:r w:rsidR="004B3FEC" w:rsidRPr="00A12DA3">
        <w:rPr>
          <w:rFonts w:cstheme="minorBidi"/>
        </w:rPr>
        <w:t xml:space="preserve">neurosurgery </w:t>
      </w:r>
      <w:r w:rsidR="00092DF3" w:rsidRPr="00A12DA3">
        <w:rPr>
          <w:rFonts w:cstheme="minorBidi"/>
        </w:rPr>
        <w:t>services.</w:t>
      </w:r>
    </w:p>
    <w:p w14:paraId="0BB272B7" w14:textId="20F7C26B" w:rsidR="00721D85" w:rsidRPr="00A12DA3" w:rsidRDefault="0073200B" w:rsidP="0073200B">
      <w:pPr>
        <w:ind w:left="1440"/>
        <w:rPr>
          <w:rFonts w:cstheme="minorBidi"/>
        </w:rPr>
      </w:pPr>
      <w:r w:rsidRPr="00A12DA3">
        <w:rPr>
          <w:rFonts w:cstheme="minorBidi"/>
        </w:rPr>
        <w:t>4.2.3.2</w:t>
      </w:r>
      <w:r w:rsidRPr="00A12DA3">
        <w:rPr>
          <w:rFonts w:cstheme="minorBidi"/>
        </w:rPr>
        <w:tab/>
      </w:r>
      <w:r w:rsidR="00092DF3" w:rsidRPr="00A12DA3">
        <w:rPr>
          <w:rFonts w:cstheme="minorBidi"/>
        </w:rPr>
        <w:t>Children and adolescents with suspected or</w:t>
      </w:r>
      <w:r w:rsidR="00DA3260" w:rsidRPr="00A12DA3">
        <w:rPr>
          <w:rFonts w:cstheme="minorBidi"/>
        </w:rPr>
        <w:t xml:space="preserve"> confirmed </w:t>
      </w:r>
      <w:r w:rsidR="00092DF3" w:rsidRPr="00A12DA3">
        <w:rPr>
          <w:rFonts w:cstheme="minorBidi"/>
        </w:rPr>
        <w:t xml:space="preserve">TBM should be treated for </w:t>
      </w:r>
      <w:r w:rsidR="00092DF3" w:rsidRPr="00A12DA3">
        <w:rPr>
          <w:rFonts w:cstheme="minorBidi"/>
          <w:b/>
        </w:rPr>
        <w:t>12 months</w:t>
      </w:r>
      <w:r w:rsidR="00092DF3" w:rsidRPr="00A12DA3">
        <w:rPr>
          <w:rFonts w:cstheme="minorBidi"/>
        </w:rPr>
        <w:t xml:space="preserve"> (2HRZE</w:t>
      </w:r>
      <w:r w:rsidR="00092DF3" w:rsidRPr="00A12DA3">
        <w:rPr>
          <w:rFonts w:cstheme="minorBidi"/>
          <w:sz w:val="16"/>
          <w:szCs w:val="16"/>
        </w:rPr>
        <w:t xml:space="preserve"> </w:t>
      </w:r>
      <w:r w:rsidR="00092DF3" w:rsidRPr="00A12DA3">
        <w:rPr>
          <w:rFonts w:cstheme="minorBidi"/>
        </w:rPr>
        <w:t xml:space="preserve">/10HR). The latest WHO guidelines published in 2022 present as an alternative option a </w:t>
      </w:r>
      <w:r w:rsidR="00092DF3" w:rsidRPr="00A12DA3">
        <w:rPr>
          <w:rFonts w:cstheme="minorBidi"/>
          <w:b/>
        </w:rPr>
        <w:t>shorter intensive regime</w:t>
      </w:r>
      <w:r w:rsidR="00DA3260" w:rsidRPr="00A12DA3">
        <w:rPr>
          <w:rFonts w:cstheme="minorBidi"/>
          <w:b/>
        </w:rPr>
        <w:t>n</w:t>
      </w:r>
      <w:r w:rsidR="004D7F27" w:rsidRPr="00A12DA3">
        <w:rPr>
          <w:rFonts w:cstheme="minorBidi"/>
          <w:b/>
        </w:rPr>
        <w:t xml:space="preserve"> for HIV negative children with TBM</w:t>
      </w:r>
      <w:r w:rsidR="00092DF3" w:rsidRPr="00A12DA3">
        <w:rPr>
          <w:rFonts w:cstheme="minorBidi"/>
        </w:rPr>
        <w:t xml:space="preserve">, which includes 6HRZ </w:t>
      </w:r>
      <w:r w:rsidR="00161510" w:rsidRPr="00A12DA3">
        <w:rPr>
          <w:rFonts w:cstheme="minorBidi"/>
        </w:rPr>
        <w:t xml:space="preserve">at elevated dosages </w:t>
      </w:r>
      <w:r w:rsidR="00092DF3" w:rsidRPr="00A12DA3">
        <w:rPr>
          <w:rFonts w:cstheme="minorBidi"/>
        </w:rPr>
        <w:t>and ethionamide (15-20 mg/kg/day) as the fourth agent</w:t>
      </w:r>
      <w:r w:rsidR="00161510" w:rsidRPr="00A12DA3">
        <w:rPr>
          <w:rFonts w:cstheme="minorBidi"/>
        </w:rPr>
        <w:t xml:space="preserve"> instead of ethambutol </w:t>
      </w:r>
      <w:r w:rsidR="000228E4" w:rsidRPr="00A12DA3">
        <w:rPr>
          <w:rFonts w:cstheme="minorBidi"/>
        </w:rPr>
        <w:fldChar w:fldCharType="begin" w:fldLock="1"/>
      </w:r>
      <w:r w:rsidR="00E57EBF" w:rsidRPr="00A12DA3">
        <w:rPr>
          <w:rFonts w:cstheme="minorBidi"/>
        </w:rPr>
        <w:instrText>ADDIN CSL_CITATION {"citationItems":[{"id":"ITEM-1","itemData":{"ISBN":"978-92-4-004676-4","abstract":"Includes bibliographical references. - Description based on online resource; title from PDF title page (viewed August 12, 2022). The Updated guidelines on Management of tuberculosis in children and adolescents include new recommendations that cover diagnostic approaches for TB, shorter treatment for children with non-severe drug-susceptible TB, a new option for the treatment of TB meningitis, the use of bedaquiline and delamanid in young children with multidrug- and rifampicin-resistant TB and decentralized and family-centred, integrated models of care for TB case detection and prevention in children and adolescents. The desired impact of WHO normative guidance on the management of TB in children and adolescents is a reduction in the burden of TB morbidity and mortality in children and adolescents, in line with the targets included in the WHO End TB Strategy, goal 3 of the United Nations Sustainable Development Goals and the Political Declaration of the United Nations General Assembly High-level Meeting on the Fight against Tuberculosis. The consolidated guidelines are being released as part of a modular series of WHO guidance on TB and are accompanied by a complementary operational handbook. The new recommendations are also available on the WHO Global Tuberculosis Programme's Knowledge Sharing Platform. Tuberculosis (TB) is a preventable and curable disease, but it continues to impact the lives and development of millions of children and adolescents. Children and young adolescents aged under 15 years represent about 11% of all people with TB globally. This means 1.1 million children and young adolescents aged under 15 years fall ill with TB every year, and more than 225 000 of them lose their lives. Since the publication of the WHO Guidance for national tuberculosis programmes on the management of tuberculosis in children - second edition in 2014, new recommendations have been published in WHO guidelines and other policy documents on TB prevention, screening, diagnosis, treatment, management and models of care. Many of these recommendations are also applicable to children and adolescents. In addition, new evidence related to the management of TB in children and adolescents became available to WHO in 2021, including data from a randomized controlled trial on treatment shortening for children with non-severe TB. Therefore, in 2021, WHO convened a Guideline Development Group (GDG) to review new evidence on the management of TB in children and adolescents.…","author":[{"dropping-particle":"","family":"World Health Organization","given":"","non-dropping-particle":"","parse-names":false,"suffix":""}],"id":"ITEM-1","issued":{"date-parts":[["0"]]},"page":"101","title":"WHO consolidated guidelines on tuberculosis Module 5: Management of tuberculosis in children and adolescents.","type":"webpage"},"uris":["http://www.mendeley.com/documents/?uuid=48a14f39-4879-3588-8ed2-8e4c12253a4e"]},{"id":"ITEM-2","itemData":{"DOI":"10.1097/INF.0000000000003557","ISSN":"1532-0987","PMID":"35421048","author":[{"dropping-particle":"","family":"Solomons","given":"Regan S.","non-dropping-particle":"","parse-names":false,"suffix":""},{"dropping-particle":"","family":"Toorn","given":"Ronald","non-dropping-particle":"Van","parse-names":false,"suffix":""},{"dropping-particle":"V.","family":"Cresswell","given":"Fiona","non-dropping-particle":"","parse-names":false,"suffix":""},{"dropping-particle":"","family":"Seddon","given":"James A.","non-dropping-particle":"","parse-names":false,"suffix":""}],"container-title":"The Pediatric infectious disease journal","id":"ITEM-2","issue":"9","issued":{"date-parts":[["2022","9","1"]]},"page":"E393-E395","publisher":"Pediatr Infect Dis J","title":"Update on the Treatment of Pediatric Tuberculous Meningitis","type":"article-journal","volume":"41"},"uris":["http://www.mendeley.com/documents/?uuid=430bc7f3-36cb-3a50-9dfe-8cfcc92e381e"]}],"mendeley":{"formattedCitation":"(4,37)","plainTextFormattedCitation":"(4,37)","previouslyFormattedCitation":"(4,37)"},"properties":{"noteIndex":0},"schema":"https://github.com/citation-style-language/schema/raw/master/csl-citation.json"}</w:instrText>
      </w:r>
      <w:r w:rsidR="000228E4" w:rsidRPr="00A12DA3">
        <w:rPr>
          <w:rFonts w:cstheme="minorBidi"/>
        </w:rPr>
        <w:fldChar w:fldCharType="separate"/>
      </w:r>
      <w:r w:rsidR="00304470" w:rsidRPr="00A12DA3">
        <w:rPr>
          <w:rFonts w:cstheme="minorBidi"/>
          <w:noProof/>
        </w:rPr>
        <w:t>(4,37)</w:t>
      </w:r>
      <w:r w:rsidR="000228E4" w:rsidRPr="00A12DA3">
        <w:rPr>
          <w:rFonts w:cstheme="minorBidi"/>
        </w:rPr>
        <w:fldChar w:fldCharType="end"/>
      </w:r>
      <w:r w:rsidR="00092DF3" w:rsidRPr="00A12DA3">
        <w:rPr>
          <w:rFonts w:cstheme="minorBidi"/>
        </w:rPr>
        <w:t xml:space="preserve">. </w:t>
      </w:r>
      <w:r w:rsidR="00DD483E" w:rsidRPr="00A12DA3">
        <w:rPr>
          <w:rFonts w:cstheme="minorBidi"/>
        </w:rPr>
        <w:t xml:space="preserve">Ethionamide is not </w:t>
      </w:r>
      <w:r w:rsidR="004D7F27" w:rsidRPr="00A12DA3">
        <w:rPr>
          <w:rFonts w:cstheme="minorBidi"/>
        </w:rPr>
        <w:t xml:space="preserve">currently </w:t>
      </w:r>
      <w:r w:rsidR="00DD483E" w:rsidRPr="00A12DA3">
        <w:rPr>
          <w:rFonts w:cstheme="minorBidi"/>
        </w:rPr>
        <w:t xml:space="preserve">available in the UK; protionamide can be considered equivalent at the same doses.  </w:t>
      </w:r>
      <w:r w:rsidR="00092DF3" w:rsidRPr="00A12DA3">
        <w:rPr>
          <w:rFonts w:cstheme="minorBidi"/>
        </w:rPr>
        <w:t>Refer to table 1 for dosing.</w:t>
      </w:r>
      <w:r w:rsidR="00895010">
        <w:rPr>
          <w:rFonts w:cstheme="minorBidi"/>
        </w:rPr>
        <w:t xml:space="preserve">  </w:t>
      </w:r>
      <w:r w:rsidR="004D7F27" w:rsidRPr="00A12DA3">
        <w:rPr>
          <w:rFonts w:cstheme="minorBidi"/>
        </w:rPr>
        <w:t>T</w:t>
      </w:r>
      <w:r w:rsidR="00092DF3" w:rsidRPr="00A12DA3">
        <w:rPr>
          <w:rFonts w:cstheme="minorBidi"/>
        </w:rPr>
        <w:t xml:space="preserve">here </w:t>
      </w:r>
      <w:r w:rsidR="004D7F27" w:rsidRPr="00A12DA3">
        <w:rPr>
          <w:rFonts w:cstheme="minorBidi"/>
        </w:rPr>
        <w:t>are</w:t>
      </w:r>
      <w:r w:rsidR="00092DF3" w:rsidRPr="00A12DA3">
        <w:rPr>
          <w:rFonts w:cstheme="minorBidi"/>
        </w:rPr>
        <w:t xml:space="preserve"> insufficient data currently to support shorter regime</w:t>
      </w:r>
      <w:r w:rsidR="004D7F27" w:rsidRPr="00A12DA3">
        <w:rPr>
          <w:rFonts w:cstheme="minorBidi"/>
        </w:rPr>
        <w:t>n</w:t>
      </w:r>
      <w:r w:rsidR="00092DF3" w:rsidRPr="00A12DA3">
        <w:rPr>
          <w:rFonts w:cstheme="minorBidi"/>
        </w:rPr>
        <w:t xml:space="preserve">s in patients with </w:t>
      </w:r>
      <w:r w:rsidR="004D7F27" w:rsidRPr="00A12DA3">
        <w:rPr>
          <w:rFonts w:cstheme="minorBidi"/>
        </w:rPr>
        <w:t xml:space="preserve">HIV coinfection, or with </w:t>
      </w:r>
      <w:r w:rsidR="004B3FEC" w:rsidRPr="00A12DA3">
        <w:rPr>
          <w:rFonts w:cstheme="minorBidi"/>
        </w:rPr>
        <w:t xml:space="preserve">a </w:t>
      </w:r>
      <w:r w:rsidR="00092DF3" w:rsidRPr="00A12DA3">
        <w:rPr>
          <w:rFonts w:cstheme="minorBidi"/>
        </w:rPr>
        <w:t>tuberculoma</w:t>
      </w:r>
      <w:r w:rsidR="000D17B2" w:rsidRPr="00A12DA3">
        <w:rPr>
          <w:rFonts w:cstheme="minorBidi"/>
        </w:rPr>
        <w:t>.</w:t>
      </w:r>
      <w:r w:rsidR="0057767C" w:rsidRPr="00A12DA3">
        <w:rPr>
          <w:rFonts w:cstheme="minorBidi"/>
        </w:rPr>
        <w:t xml:space="preserve">  Therapeutic drug monitoring (TDM) should be used to optimise dosing in treatment of TB meningitis.</w:t>
      </w:r>
    </w:p>
    <w:p w14:paraId="57E79AAA" w14:textId="45E4B232" w:rsidR="00721D85" w:rsidRPr="00A12DA3" w:rsidRDefault="00092DF3" w:rsidP="0073200B">
      <w:pPr>
        <w:ind w:left="1440"/>
        <w:rPr>
          <w:rFonts w:cstheme="minorBidi"/>
        </w:rPr>
      </w:pPr>
      <w:r w:rsidRPr="00A12DA3">
        <w:rPr>
          <w:rFonts w:cstheme="minorBidi"/>
        </w:rPr>
        <w:t>Ethambutol has poor cerebrospinal fluid (CSF) penetration. There are other second-line TB drugs which have good CSF penetration, such as ethionamide</w:t>
      </w:r>
      <w:r w:rsidR="00DD483E" w:rsidRPr="00A12DA3">
        <w:rPr>
          <w:rFonts w:cstheme="minorBidi"/>
        </w:rPr>
        <w:t>/protionamide</w:t>
      </w:r>
      <w:r w:rsidRPr="00A12DA3">
        <w:rPr>
          <w:rFonts w:cstheme="minorBidi"/>
        </w:rPr>
        <w:t xml:space="preserve"> and fluoroquinolones (levofloxacin and moxifloxacin). Currently, there are studies in paediatric patients </w:t>
      </w:r>
      <w:r w:rsidR="00352A9F" w:rsidRPr="00A12DA3">
        <w:rPr>
          <w:rFonts w:cstheme="minorBidi"/>
        </w:rPr>
        <w:t>exploring</w:t>
      </w:r>
      <w:r w:rsidRPr="00A12DA3">
        <w:rPr>
          <w:rFonts w:cstheme="minorBidi"/>
        </w:rPr>
        <w:t xml:space="preserve"> the use </w:t>
      </w:r>
      <w:r w:rsidR="007427A8" w:rsidRPr="00A12DA3">
        <w:rPr>
          <w:rFonts w:cstheme="minorBidi"/>
        </w:rPr>
        <w:t>of fluoroquinolone</w:t>
      </w:r>
      <w:r w:rsidRPr="00A12DA3">
        <w:rPr>
          <w:rFonts w:cstheme="minorBidi"/>
        </w:rPr>
        <w:t xml:space="preserve"> as a fourth agent</w:t>
      </w:r>
      <w:r w:rsidR="000228E4" w:rsidRPr="00A12DA3">
        <w:rPr>
          <w:rFonts w:cstheme="minorBidi"/>
        </w:rPr>
        <w:fldChar w:fldCharType="begin" w:fldLock="1"/>
      </w:r>
      <w:r w:rsidR="00304470" w:rsidRPr="00A12DA3">
        <w:rPr>
          <w:rFonts w:cstheme="minorBidi"/>
        </w:rPr>
        <w:instrText>ADDIN CSL_CITATION {"citationItems":[{"id":"ITEM-1","itemData":{"DOI":"10.12688/WELLCOMEOPENRES.15535.1","ISSN":"2398502X","PMID":"32118118","abstract":"Tuberculous meningitis (TBM) results from dissemination of M. tuberculosis to the cerebrospinal fluid (CSF) and meninges. Ischaemia, hydrocephalus and raised intracranial pressure frequently result, leading to extensive brain injury and neurodisability. The global burden of TBM is unclear and it is likely that many cases are undiagnosed, with many treated cases unreported. Untreated, TBM is uniformly fatal, and even if treated, mortality and morbidity are high. Young age and human immunodeficiency virus (HIV) infection are potent risk factors for TBM, while Bacillus Calmette-Guérin (BCG) vaccination is protective, particularly in young children. Diagnosis of TBM usually relies on characteristic clinical symptoms and signs, together with consistent neuroimaging and CSF parameters. The ability to confirm the TBM diagnosis via CSF isolation of M. tuberculosis depends on the type of diagnostic tests available. In most cases, the diagnosis remains unconfirmed. GeneXpert MTB/RIF and the next generation Xpert Ultra offer improved sensitivity and rapid turnaround times, and while roll-out has scaled up, availability remains limited. Many locations rely only on acid fast bacilli smear, which is insensitive. Treatment regimens for TBM are based on evidence for pulmonary tuberculosis treatment, with little consideration to CSF penetration or mode of drug action required. The World Health Organization recommends a 12-month treatment course, although data on which to base this duration is lacking. New treatment regimens and drug dosages are under evaluation, with much higher dosages of rifampicin and the inclusion of fluoroquinolones and linezolid identified as promising innovations. The inclusion of corticosteroids at the start of treatment has been demonstrated to reduce mortality in HIV-negative individuals but whether they are universally beneficial is unclear. Other host-directed therapies show promise but evidence for widespread use is lacking. Finally, the management of TBM within health systems is sub-optimal, with drop-offs at every stage in the care cascade.","author":[{"dropping-particle":"","family":"Seddon","given":"James A.","non-dropping-particle":"","parse-names":false,"suffix":""},{"dropping-particle":"","family":"Tugume","given":"Lillian","non-dropping-particle":"","parse-names":false,"suffix":""},{"dropping-particle":"","family":"Solomons","given":"Regan","non-dropping-particle":"","parse-names":false,"suffix":""},{"dropping-particle":"","family":"Prasad","given":"Kameshwar","non-dropping-particle":"","parse-names":false,"suffix":""},{"dropping-particle":"","family":"Bahr","given":"Nathan C.","non-dropping-particle":"","parse-names":false,"suffix":""},{"dropping-particle":"","family":"Aarnoutse","given":"Rob E.","non-dropping-particle":"","parse-names":false,"suffix":""},{"dropping-particle":"","family":"Anderson","given":"Suzanne T.B.","non-dropping-particle":"","parse-names":false,"suffix":""},{"dropping-particle":"","family":"Bang","given":"Nguyen D.","non-dropping-particle":"","parse-names":false,"suffix":""},{"dropping-particle":"","family":"Boulware","given":"David R.","non-dropping-particle":"","parse-names":false,"suffix":""},{"dropping-particle":"","family":"Boyles","given":"Tom","non-dropping-particle":"","parse-names":false,"suffix":""},{"dropping-particle":"","family":"Brake","given":"Lindsey H.M.","non-dropping-particle":"te","parse-names":false,"suffix":""},{"dropping-particle":"","family":"Chandra","given":"Satish","non-dropping-particle":"","parse-names":false,"suffix":""},{"dropping-particle":"","family":"Chow","given":"Felicia C.","non-dropping-particle":"","parse-names":false,"suffix":""},{"dropping-particle":"V.","family":"Cresswell","given":"Fiona","non-dropping-particle":"","parse-names":false,"suffix":""},{"dropping-particle":"","family":"Crevel","given":"Reinout","non-dropping-particle":"van","parse-names":false,"suffix":""},{"dropping-particle":"","family":"Davis","given":"Angharad G.","non-dropping-particle":"","parse-names":false,"suffix":""},{"dropping-particle":"","family":"Dian","given":"Sofiati","non-dropping-particle":"","parse-names":false,"suffix":""},{"dropping-particle":"","family":"Donovan","given":"Joseph","non-dropping-particle":"","parse-names":false,"suffix":""},{"dropping-particle":"","family":"Dooley","given":"Kelly E.","non-dropping-particle":"","parse-names":false,"suffix":""},{"dropping-particle":"","family":"Figaji","given":"Anthony","non-dropping-particle":"","parse-names":false,"suffix":""},{"dropping-particle":"","family":"Rizal","given":"A. G.","non-dropping-particle":"","parse-names":false,"suffix":""},{"dropping-particle":"","family":"Garg","given":"Ravindra Kumar","non-dropping-particle":"","parse-names":false,"suffix":""},{"dropping-particle":"","family":"Gibb","given":"Diana M.","non-dropping-particle":"","parse-names":false,"suffix":""},{"dropping-particle":"","family":"Hamers","given":"Raph L.","non-dropping-particle":"","parse-names":false,"suffix":""},{"dropping-particle":"","family":"Hiep","given":"Nguyen T.T.","non-dropping-particle":"","parse-names":false,"suffix":""},{"dropping-particle":"","family":"Imran","given":"Darma","non-dropping-particle":"","parse-names":false,"suffix":""},{"dropping-particle":"","family":"Imron","given":"Akhmad","non-dropping-particle":"","parse-names":false,"suffix":""},{"dropping-particle":"","family":"Jain","given":"Sanjay K.","non-dropping-particle":"","parse-names":false,"suffix":""},{"dropping-particle":"","family":"Jain","given":"Sunil K.","non-dropping-particle":"","parse-names":false,"suffix":""},{"dropping-particle":"","family":"Jeejeebhoy","given":"Byramee","non-dropping-particle":"","parse-names":false,"suffix":""},{"dropping-particle":"","family":"Kalita","given":"Jayantee","non-dropping-particle":"","parse-names":false,"suffix":""},{"dropping-particle":"","family":"Kumar","given":"Rashmi","non-dropping-particle":"","parse-names":false,"suffix":""},{"dropping-particle":"","family":"Kumar","given":"Vinod","non-dropping-particle":"","parse-names":false,"suffix":""},{"dropping-particle":"","family":"Laarhoven","given":"Arjan","non-dropping-particle":"van","parse-names":false,"suffix":""},{"dropping-particle":"","family":"Lai","given":"Rachel P.J.","non-dropping-particle":"","parse-names":false,"suffix":""},{"dropping-particle":"","family":"Manesh","given":"Abi","non-dropping-particle":"","parse-names":false,"suffix":""},{"dropping-particle":"","family":"Marais","given":"Suzaan","non-dropping-particle":"","parse-names":false,"suffix":""},{"dropping-particle":"","family":"Mave","given":"Vidya","non-dropping-particle":"","parse-names":false,"suffix":""},{"dropping-particle":"","family":"Meintjes","given":"Graeme","non-dropping-particle":"","parse-names":false,"suffix":""},{"dropping-particle":"","family":"Meya","given":"David B.","non-dropping-particle":"","parse-names":false,"suffix":""},{"dropping-particle":"","family":"Misra","given":"Usha K.","non-dropping-particle":"","parse-names":false,"suffix":""},{"dropping-particle":"","family":"Modi","given":"Manish","non-dropping-particle":"","parse-names":false,"suffix":""},{"dropping-particle":"","family":"Ordonez","given":"Alvaro A.","non-dropping-particle":"","parse-names":false,"suffix":""},{"dropping-particle":"","family":"Phu","given":"Nguyen H.","non-dropping-particle":"","parse-names":false,"suffix":""},{"dropping-particle":"","family":"Pradhan","given":"Sunil","non-dropping-particle":"","parse-names":false,"suffix":""},{"dropping-particle":"","family":"Proust","given":"Alize M.","non-dropping-particle":"","parse-names":false,"suffix":""},{"dropping-particle":"","family":"Ramakrishnan","given":"Lalita","non-dropping-particle":"","parse-names":false,"suffix":""},{"dropping-particle":"","family":"Rohlwink","given":"Ursula","non-dropping-particle":"","parse-names":false,"suffix":""},{"dropping-particle":"","family":"Ruslami","given":"Rovina","non-dropping-particle":"","parse-names":false,"suffix":""},{"dropping-particle":"","family":"Schoeman","given":"Johannes F.","non-dropping-particle":"","parse-names":false,"suffix":""},{"dropping-particle":"","family":"Sharma","given":"Kusum","non-dropping-particle":"","parse-names":false,"suffix":""},{"dropping-particle":"","family":"Siddiqi","given":"Omar","non-dropping-particle":"","parse-names":false,"suffix":""},{"dropping-particle":"","family":"Solomons","given":"Regan S.","non-dropping-particle":"","parse-names":false,"suffix":""},{"dropping-particle":"","family":"Thuong","given":"Nguyen T.T.","non-dropping-particle":"","parse-names":false,"suffix":""},{"dropping-particle":"","family":"Thwaites","given":"Guy E.","non-dropping-particle":"","parse-names":false,"suffix":""},{"dropping-particle":"","family":"Toorn","given":"Ronald","non-dropping-particle":"van","parse-names":false,"suffix":""},{"dropping-particle":"","family":"Tucker","given":"Elizabeth W.","non-dropping-particle":"","parse-names":false,"suffix":""},{"dropping-particle":"","family":"Wasserman","given":"Sean A.","non-dropping-particle":"","parse-names":false,"suffix":""},{"dropping-particle":"","family":"Wilkinson","given":"Robert J.","non-dropping-particle":"","parse-names":false,"suffix":""}],"container-title":"Wellcome Open Research","id":"ITEM-1","issued":{"date-parts":[["2019"]]},"publisher":"The Wellcome Trust","title":"The current global situation for tuberculous meningitis: epidemiology, diagnostics, treatment and outcomes","type":"article-journal","volume":"4"},"uris":["http://www.mendeley.com/documents/?uuid=a1bd26d0-d217-3025-a638-7902387ac9ed"]}],"mendeley":{"formattedCitation":"(38)","plainTextFormattedCitation":"(38)","previouslyFormattedCitation":"(38)"},"properties":{"noteIndex":0},"schema":"https://github.com/citation-style-language/schema/raw/master/csl-citation.json"}</w:instrText>
      </w:r>
      <w:r w:rsidR="000228E4" w:rsidRPr="00A12DA3">
        <w:rPr>
          <w:rFonts w:cstheme="minorBidi"/>
        </w:rPr>
        <w:fldChar w:fldCharType="separate"/>
      </w:r>
      <w:r w:rsidR="00304470" w:rsidRPr="00A12DA3">
        <w:rPr>
          <w:rFonts w:cstheme="minorBidi"/>
          <w:noProof/>
        </w:rPr>
        <w:t>(38)</w:t>
      </w:r>
      <w:r w:rsidR="000228E4" w:rsidRPr="00A12DA3">
        <w:rPr>
          <w:rFonts w:cstheme="minorBidi"/>
        </w:rPr>
        <w:fldChar w:fldCharType="end"/>
      </w:r>
      <w:r w:rsidR="004D7F27" w:rsidRPr="00A12DA3">
        <w:rPr>
          <w:rFonts w:cstheme="minorBidi"/>
        </w:rPr>
        <w:t xml:space="preserve">. </w:t>
      </w:r>
      <w:r w:rsidRPr="00A12DA3">
        <w:rPr>
          <w:rFonts w:cstheme="minorBidi"/>
        </w:rPr>
        <w:t xml:space="preserve">  </w:t>
      </w:r>
    </w:p>
    <w:p w14:paraId="6B2550D5" w14:textId="3353AA21" w:rsidR="00721D85" w:rsidRPr="00A12DA3" w:rsidRDefault="003E235D" w:rsidP="0073200B">
      <w:pPr>
        <w:ind w:left="1440"/>
        <w:rPr>
          <w:rFonts w:cstheme="minorBidi"/>
        </w:rPr>
      </w:pPr>
      <w:r w:rsidRPr="00A12DA3">
        <w:rPr>
          <w:rFonts w:cstheme="minorBidi"/>
        </w:rPr>
        <w:t>4.2.3.</w:t>
      </w:r>
      <w:r w:rsidR="00DA1A9F" w:rsidRPr="00A12DA3">
        <w:rPr>
          <w:rFonts w:cstheme="minorBidi"/>
        </w:rPr>
        <w:t>3</w:t>
      </w:r>
      <w:r w:rsidRPr="00A12DA3">
        <w:rPr>
          <w:rFonts w:cstheme="minorBidi"/>
        </w:rPr>
        <w:tab/>
      </w:r>
      <w:r w:rsidR="00352A9F" w:rsidRPr="00A12DA3">
        <w:rPr>
          <w:rFonts w:cstheme="minorBidi"/>
        </w:rPr>
        <w:t xml:space="preserve">Systemic corticosteroids are recommended for treatment </w:t>
      </w:r>
      <w:r w:rsidR="00161510" w:rsidRPr="00A12DA3">
        <w:rPr>
          <w:rFonts w:cstheme="minorBidi"/>
        </w:rPr>
        <w:t>TBM</w:t>
      </w:r>
      <w:r w:rsidR="00352A9F" w:rsidRPr="00A12DA3">
        <w:rPr>
          <w:rFonts w:cstheme="minorBidi"/>
        </w:rPr>
        <w:t xml:space="preserve"> (see below).  Seriously unwell children, particularly those who also have gastro-intestinal involvement may </w:t>
      </w:r>
      <w:r w:rsidR="004B3FEC" w:rsidRPr="00A12DA3">
        <w:rPr>
          <w:rFonts w:cstheme="minorBidi"/>
        </w:rPr>
        <w:t xml:space="preserve">initially </w:t>
      </w:r>
      <w:r w:rsidR="00352A9F" w:rsidRPr="00A12DA3">
        <w:rPr>
          <w:rFonts w:cstheme="minorBidi"/>
        </w:rPr>
        <w:t xml:space="preserve">require intravenous </w:t>
      </w:r>
      <w:r w:rsidR="004B3FEC" w:rsidRPr="00A12DA3">
        <w:rPr>
          <w:rFonts w:cstheme="minorBidi"/>
        </w:rPr>
        <w:t xml:space="preserve">corticosteroids and anti-TB </w:t>
      </w:r>
      <w:r w:rsidR="00352A9F" w:rsidRPr="00A12DA3">
        <w:rPr>
          <w:rFonts w:cstheme="minorBidi"/>
        </w:rPr>
        <w:t xml:space="preserve">treatment. All </w:t>
      </w:r>
      <w:r w:rsidR="00DA1A9F" w:rsidRPr="00A12DA3">
        <w:rPr>
          <w:rFonts w:cstheme="minorBidi"/>
        </w:rPr>
        <w:t xml:space="preserve">TBM patients </w:t>
      </w:r>
      <w:r w:rsidR="00352A9F" w:rsidRPr="00A12DA3">
        <w:rPr>
          <w:rFonts w:cstheme="minorBidi"/>
        </w:rPr>
        <w:t xml:space="preserve">should be managed by tertiary services. </w:t>
      </w:r>
    </w:p>
    <w:p w14:paraId="10005697" w14:textId="2BB27ED8" w:rsidR="003E235D" w:rsidRPr="00A12DA3" w:rsidRDefault="003E235D" w:rsidP="003E235D">
      <w:pPr>
        <w:ind w:left="1440"/>
        <w:rPr>
          <w:rFonts w:cstheme="minorBidi"/>
        </w:rPr>
      </w:pPr>
      <w:r w:rsidRPr="00A12DA3">
        <w:rPr>
          <w:rFonts w:cstheme="minorBidi"/>
        </w:rPr>
        <w:t>4.2.3.</w:t>
      </w:r>
      <w:r w:rsidR="00DA1A9F" w:rsidRPr="00A12DA3">
        <w:rPr>
          <w:rFonts w:cstheme="minorBidi"/>
        </w:rPr>
        <w:t>4</w:t>
      </w:r>
      <w:r w:rsidRPr="00A12DA3">
        <w:rPr>
          <w:rFonts w:cstheme="minorBidi"/>
        </w:rPr>
        <w:tab/>
        <w:t>Adjuvant treatment of hydrocephalus depends on the level of CSF obstruction and needs to have a multi-disciplinary approach. Aspirin might play a role as an adjuvant therapy in the management of paediatric TBM</w:t>
      </w:r>
      <w:r w:rsidR="004D7F27" w:rsidRPr="00A12DA3">
        <w:rPr>
          <w:rFonts w:cstheme="minorBidi"/>
        </w:rPr>
        <w:t>, especially in the presence of infarction</w:t>
      </w:r>
      <w:r w:rsidRPr="00A12DA3">
        <w:rPr>
          <w:rFonts w:cstheme="minorBidi"/>
        </w:rPr>
        <w:t>; but currently, evidence to generalise its use is lacking</w:t>
      </w:r>
      <w:r w:rsidRPr="00A12DA3">
        <w:rPr>
          <w:rFonts w:cstheme="minorBidi"/>
        </w:rPr>
        <w:fldChar w:fldCharType="begin" w:fldLock="1"/>
      </w:r>
      <w:r w:rsidRPr="00A12DA3">
        <w:rPr>
          <w:rFonts w:cstheme="minorBidi"/>
        </w:rPr>
        <w:instrText>ADDIN CSL_CITATION {"citationItems":[{"id":"ITEM-1","itemData":{"DOI":"10.1016/j.eclinm.2021.100819","ISSN":"25895370","abstract":"Background: Tubercular meningitis (TBM) is associated with high mortality and stroke with chronic neurological sequelae even with best of care and antitubercular therapy. Studies have shown that aspirin as an adjunctive therapy might play some role in management of TBM. This systematic review and meta-analysis has been planned to evaluate the efficacy and safety of aspirin as an adjunctive therapy in TBM patients. Methods: We conducted a systematic search of randomized controlled trials in patients with tubercular meningitis published till October 2019 in all major clinical journals. Study was registered with PROSPERO with registration number: CRD42019136689. Articles were tested for eligibility and assessed for quality and various bias. Data synthesis and analysis was done using Review manager 5.3. The primary end point for assessment of efficacy was mortality at three months. The secondary end point was stroke or composite outcome of stroke and mortality at three months. Adverse effects were also assessed as secondary safety end point. Findings: Overall, three eligible randomized controlled trials with 365 participants were included that provided quantitative data for this meta-analysis. The analysis of primary and secondary end points was done using fixed effect model. There was not significant reduction in mortality [hazard ratio 0.78 (95% CI 0.45–1.35, p = 0.37)] and composite outcome of mortality and new onset stroke [hazard ratio 0.86 (95% CI 0.60–1.24, p = 0.43)] in aspirin group as compared to placebo. However, aspirin as compared to placebo significantly reduced new onset stroke [hazard ratio of 0.51 (95% CI 0.29–0.87, p = 0.01)]. Interpretation: We did not find significant reduction in mortality and composite outcome (mortality and new onset stroke) with aspirin as compared to placebo but there was significant reduction in new onset stroke in aspirin group as compared to placebo with Number Needed to Treat (NNT) = 10, which might be of clinical importance since stroke is responsible for high mortality and morbidity in these subset of patients. However, a large well conducted randomized controlled trial is required to put more light on the available evidence.","author":[{"dropping-particle":"","family":"Rohilla","given":"R.","non-dropping-particle":"","parse-names":false,"suffix":""},{"dropping-particle":"","family":"Shafiq","given":"N.","non-dropping-particle":"","parse-names":false,"suffix":""},{"dropping-particle":"","family":"Malhotra","given":"S.","non-dropping-particle":"","parse-names":false,"suffix":""}],"container-title":"EClinicalMedicine","id":"ITEM-1","issued":{"date-parts":[["2021","4","1"]]},"page":"100819","publisher":"Lancet Publishing Group","title":"Efficacy and safety of aspirin as an adjunctive therapy in tubercular meningitis: A systematic review and meta-analysis","type":"article-journal","volume":"34"},"uris":["http://www.mendeley.com/documents/?uuid=8331cae1-6e9d-3c11-93f2-efb267767fb2"]}],"mendeley":{"formattedCitation":"(39)","plainTextFormattedCitation":"(39)","previouslyFormattedCitation":"(39)"},"properties":{"noteIndex":0},"schema":"https://github.com/citation-style-language/schema/raw/master/csl-citation.json"}</w:instrText>
      </w:r>
      <w:r w:rsidRPr="00A12DA3">
        <w:rPr>
          <w:rFonts w:cstheme="minorBidi"/>
        </w:rPr>
        <w:fldChar w:fldCharType="separate"/>
      </w:r>
      <w:r w:rsidRPr="00A12DA3">
        <w:rPr>
          <w:rFonts w:cstheme="minorBidi"/>
          <w:noProof/>
        </w:rPr>
        <w:t>(39)</w:t>
      </w:r>
      <w:r w:rsidRPr="00A12DA3">
        <w:rPr>
          <w:rFonts w:cstheme="minorBidi"/>
        </w:rPr>
        <w:fldChar w:fldCharType="end"/>
      </w:r>
      <w:r w:rsidRPr="00A12DA3">
        <w:rPr>
          <w:rFonts w:cstheme="minorBidi"/>
        </w:rPr>
        <w:t xml:space="preserve">. </w:t>
      </w:r>
    </w:p>
    <w:p w14:paraId="52A0E0F5" w14:textId="510E5CB7" w:rsidR="00721D85" w:rsidRPr="00A12DA3" w:rsidRDefault="001C5A2E" w:rsidP="001C5A2E">
      <w:pPr>
        <w:pStyle w:val="Heading4"/>
        <w:ind w:left="720"/>
      </w:pPr>
      <w:r w:rsidRPr="00A12DA3">
        <w:t>4.2.4</w:t>
      </w:r>
      <w:r w:rsidRPr="00A12DA3">
        <w:tab/>
      </w:r>
      <w:r w:rsidR="00092DF3" w:rsidRPr="00A12DA3">
        <w:t>What is the treatment of miliary (disseminated TB)?</w:t>
      </w:r>
    </w:p>
    <w:p w14:paraId="00E30A9D" w14:textId="2A7A6C59" w:rsidR="00721D85" w:rsidRPr="00A12DA3" w:rsidRDefault="00092DF3" w:rsidP="0073200B">
      <w:pPr>
        <w:ind w:left="1440"/>
        <w:rPr>
          <w:rFonts w:cstheme="minorBidi"/>
        </w:rPr>
      </w:pPr>
      <w:r w:rsidRPr="00A12DA3">
        <w:rPr>
          <w:rFonts w:cstheme="minorBidi"/>
        </w:rPr>
        <w:t xml:space="preserve">Disseminated </w:t>
      </w:r>
      <w:r w:rsidR="00062D34" w:rsidRPr="00A12DA3">
        <w:rPr>
          <w:rFonts w:cstheme="minorBidi"/>
        </w:rPr>
        <w:t xml:space="preserve">TB </w:t>
      </w:r>
      <w:r w:rsidRPr="00A12DA3">
        <w:rPr>
          <w:rFonts w:cstheme="minorBidi"/>
        </w:rPr>
        <w:t>is defined as simultaneous involvement of at least two non-contiguous organ sites of the body, or infection of the blood, bone marrow or liver</w:t>
      </w:r>
      <w:r w:rsidR="004D7F27" w:rsidRPr="00A12DA3">
        <w:rPr>
          <w:rFonts w:cstheme="minorBidi"/>
        </w:rPr>
        <w:t>, or with a charact</w:t>
      </w:r>
      <w:r w:rsidR="00FA2285">
        <w:rPr>
          <w:rFonts w:cstheme="minorBidi"/>
        </w:rPr>
        <w:t xml:space="preserve">eristic </w:t>
      </w:r>
      <w:proofErr w:type="spellStart"/>
      <w:r w:rsidR="00FA2285">
        <w:rPr>
          <w:rFonts w:cstheme="minorBidi"/>
        </w:rPr>
        <w:t>Xray</w:t>
      </w:r>
      <w:proofErr w:type="spellEnd"/>
      <w:r w:rsidR="00FA2285">
        <w:rPr>
          <w:rFonts w:cstheme="minorBidi"/>
        </w:rPr>
        <w:t xml:space="preserve"> appearance of </w:t>
      </w:r>
      <w:proofErr w:type="spellStart"/>
      <w:r w:rsidR="00FA2285">
        <w:rPr>
          <w:rFonts w:cstheme="minorBidi"/>
        </w:rPr>
        <w:t>mili</w:t>
      </w:r>
      <w:r w:rsidR="004D7F27" w:rsidRPr="00A12DA3">
        <w:rPr>
          <w:rFonts w:cstheme="minorBidi"/>
        </w:rPr>
        <w:t>ary</w:t>
      </w:r>
      <w:proofErr w:type="spellEnd"/>
      <w:r w:rsidR="004D7F27" w:rsidRPr="00A12DA3">
        <w:rPr>
          <w:rFonts w:cstheme="minorBidi"/>
        </w:rPr>
        <w:t xml:space="preserve"> TB</w:t>
      </w:r>
      <w:r w:rsidRPr="00A12DA3">
        <w:rPr>
          <w:rFonts w:cstheme="minorBidi"/>
        </w:rPr>
        <w:t xml:space="preserve">. </w:t>
      </w:r>
      <w:r w:rsidR="000D17B2" w:rsidRPr="00A12DA3">
        <w:rPr>
          <w:rFonts w:cstheme="minorBidi"/>
        </w:rPr>
        <w:t xml:space="preserve">Children </w:t>
      </w:r>
      <w:r w:rsidR="004D7F27" w:rsidRPr="00A12DA3">
        <w:rPr>
          <w:rFonts w:cstheme="minorBidi"/>
        </w:rPr>
        <w:t xml:space="preserve">with </w:t>
      </w:r>
      <w:r w:rsidR="00FA2285">
        <w:rPr>
          <w:rFonts w:cstheme="minorBidi"/>
        </w:rPr>
        <w:lastRenderedPageBreak/>
        <w:t>suspected mili</w:t>
      </w:r>
      <w:r w:rsidR="004D7F27" w:rsidRPr="00A12DA3">
        <w:rPr>
          <w:rFonts w:cstheme="minorBidi"/>
        </w:rPr>
        <w:t xml:space="preserve">ary TB </w:t>
      </w:r>
      <w:r w:rsidR="000D17B2" w:rsidRPr="00A12DA3">
        <w:rPr>
          <w:rFonts w:cstheme="minorBidi"/>
        </w:rPr>
        <w:t xml:space="preserve">should have </w:t>
      </w:r>
      <w:r w:rsidR="004D7F27" w:rsidRPr="00A12DA3">
        <w:rPr>
          <w:rFonts w:cstheme="minorBidi"/>
        </w:rPr>
        <w:t xml:space="preserve">dilated fundoscopy, </w:t>
      </w:r>
      <w:r w:rsidR="000D17B2" w:rsidRPr="00A12DA3">
        <w:rPr>
          <w:rFonts w:cstheme="minorBidi"/>
        </w:rPr>
        <w:t>MRI brain and lumbar puncture to determine if there is CNS involvement.  T</w:t>
      </w:r>
      <w:r w:rsidRPr="00A12DA3">
        <w:rPr>
          <w:rFonts w:cstheme="minorBidi"/>
        </w:rPr>
        <w:t>he start of the treatment should be standard (2HRZE) for children and adolescents diagnosed with miliary TB</w:t>
      </w:r>
      <w:r w:rsidR="000D17B2" w:rsidRPr="00A12DA3">
        <w:rPr>
          <w:rFonts w:cstheme="minorBidi"/>
        </w:rPr>
        <w:t xml:space="preserve"> and may require higher CNS drug dosages.  T</w:t>
      </w:r>
      <w:r w:rsidRPr="00A12DA3">
        <w:rPr>
          <w:rFonts w:cstheme="minorBidi"/>
        </w:rPr>
        <w:t xml:space="preserve">he total duration of treatment is not well </w:t>
      </w:r>
      <w:r w:rsidR="00352A9F" w:rsidRPr="00A12DA3">
        <w:rPr>
          <w:rFonts w:cstheme="minorBidi"/>
        </w:rPr>
        <w:t>defined and</w:t>
      </w:r>
      <w:r w:rsidRPr="00A12DA3">
        <w:rPr>
          <w:rFonts w:cstheme="minorBidi"/>
        </w:rPr>
        <w:t xml:space="preserve"> </w:t>
      </w:r>
      <w:r w:rsidR="000D17B2" w:rsidRPr="00A12DA3">
        <w:rPr>
          <w:rFonts w:cstheme="minorBidi"/>
        </w:rPr>
        <w:t xml:space="preserve">may vary </w:t>
      </w:r>
      <w:r w:rsidRPr="00A12DA3">
        <w:rPr>
          <w:rFonts w:cstheme="minorBidi"/>
        </w:rPr>
        <w:t xml:space="preserve">from </w:t>
      </w:r>
      <w:r w:rsidR="00843FB2" w:rsidRPr="00A12DA3">
        <w:rPr>
          <w:rFonts w:cstheme="minorBidi"/>
        </w:rPr>
        <w:t>6</w:t>
      </w:r>
      <w:r w:rsidRPr="00A12DA3">
        <w:rPr>
          <w:rFonts w:cstheme="minorBidi"/>
        </w:rPr>
        <w:t xml:space="preserve"> to 1</w:t>
      </w:r>
      <w:r w:rsidR="00843FB2" w:rsidRPr="00A12DA3">
        <w:rPr>
          <w:rFonts w:cstheme="minorBidi"/>
        </w:rPr>
        <w:t>2</w:t>
      </w:r>
      <w:r w:rsidRPr="00A12DA3">
        <w:rPr>
          <w:rFonts w:cstheme="minorBidi"/>
        </w:rPr>
        <w:t xml:space="preserve"> months. Children with miliary TB should be managed in</w:t>
      </w:r>
      <w:r w:rsidR="003E235D" w:rsidRPr="00A12DA3">
        <w:rPr>
          <w:rFonts w:cstheme="minorBidi"/>
        </w:rPr>
        <w:t xml:space="preserve"> conjunction with a specialist i</w:t>
      </w:r>
      <w:r w:rsidRPr="00A12DA3">
        <w:rPr>
          <w:rFonts w:cstheme="minorBidi"/>
        </w:rPr>
        <w:t>n paediatric TB</w:t>
      </w:r>
      <w:r w:rsidR="000228E4" w:rsidRPr="00A12DA3">
        <w:rPr>
          <w:rFonts w:cstheme="minorBidi"/>
        </w:rPr>
        <w:fldChar w:fldCharType="begin" w:fldLock="1"/>
      </w:r>
      <w:r w:rsidR="00304470" w:rsidRPr="00A12DA3">
        <w:rPr>
          <w:rFonts w:cstheme="minorBidi"/>
        </w:rPr>
        <w:instrText>ADDIN CSL_CITATION {"citationItems":[{"id":"ITEM-1","itemData":{"DOI":"10.1128/MICROBIOLSPEC.TNMI7-0013-2016","ISSN":"2165-0497","PMID":"28281441","abstract":"&lt;p&gt; Miliary tuberculosis (TB) results from a massive lymphohematogenous dissemination of &lt;italic&gt;Mycobacterium tuberculosis&lt;/italic&gt; bacilli and is characterized by tiny tubercles evident on gross pathology resembling millet seeds in size and appearance. The global HIV/AIDS pandemic and widespread use of immunosuppressive drugs and biologicals have altered the epidemiology of miliary TB. Considered to be predominantly a disease of infants and children in the pre-antibiotic era, miliary TB is increasingly being encountered in adults as well. The clinical manifestations of miliary TB are protean and nonspecific. Atypical clinical presentation often delays the diagnosis. Clinicians, therefore, should have a low threshold for suspecting miliary TB. Focused, systematic physical examination helps in identifying the organ system(s) involved, particularly early in TB meningitis, as this has therapeutic significance. Fundus examination for detecting choroid tubercles offers a valuable clinical clue for early diagnosis, as their presence is pathognomonic of miliary TB. Imaging modalities help in recognizing the miliary pattern, defining the extent of organ system involvement. Examination of sputum, body fluids, image-guided fine-needle aspiration cytology or biopsy from various organ sites, needle biopsy of the liver, bone marrow aspiration, and biopsy should be done to confirm the diagnosis. Cytopathological, histopathological, and molecular testing (e.g., Xpert MTB/RIF and line probe assay), mycobacterial culture, and drug susceptibility testing must be carried out as appropriate and feasible. Miliary TB is uniformly fatal if untreated; therefore, early initiation of specific anti-TB treatment can be lifesaving. Monitoring for complications, such as acute kidney injury, air leak syndromes, acute respiratory distress syndrome, adverse drug reactions such as drug-induced liver injury, and drug-drug interactions (especially in patients coinfected with HIV/AIDS), is warranted. &lt;/p&gt;","author":[{"dropping-particle":"","family":"Sharma","given":"Surendra K.","non-dropping-particle":"","parse-names":false,"suffix":""},{"dropping-particle":"","family":"Mohan","given":"Alladi","non-dropping-particle":"","parse-names":false,"suffix":""}],"container-title":"Microbiology spectrum","editor":[{"dropping-particle":"","family":"Schlossberg","given":"David","non-dropping-particle":"","parse-names":false,"suffix":""}],"id":"ITEM-1","issue":"2","issued":{"date-parts":[["2017","3","10"]]},"publisher":"Microbiol Spectr","title":"Miliary Tuberculosis","type":"article-journal","volume":"5"},"uris":["http://www.mendeley.com/documents/?uuid=1810ab24-30b1-389d-bfb8-e43da8c07173"]}],"mendeley":{"formattedCitation":"(40)","plainTextFormattedCitation":"(40)","previouslyFormattedCitation":"(40)"},"properties":{"noteIndex":0},"schema":"https://github.com/citation-style-language/schema/raw/master/csl-citation.json"}</w:instrText>
      </w:r>
      <w:r w:rsidR="000228E4" w:rsidRPr="00A12DA3">
        <w:rPr>
          <w:rFonts w:cstheme="minorBidi"/>
        </w:rPr>
        <w:fldChar w:fldCharType="separate"/>
      </w:r>
      <w:r w:rsidR="00304470" w:rsidRPr="00A12DA3">
        <w:rPr>
          <w:rFonts w:cstheme="minorBidi"/>
          <w:noProof/>
        </w:rPr>
        <w:t>(40)</w:t>
      </w:r>
      <w:r w:rsidR="000228E4" w:rsidRPr="00A12DA3">
        <w:rPr>
          <w:rFonts w:cstheme="minorBidi"/>
        </w:rPr>
        <w:fldChar w:fldCharType="end"/>
      </w:r>
      <w:r w:rsidRPr="00A12DA3">
        <w:rPr>
          <w:rFonts w:cstheme="minorBidi"/>
        </w:rPr>
        <w:t xml:space="preserve">. </w:t>
      </w:r>
    </w:p>
    <w:p w14:paraId="211AD7A5" w14:textId="5B1C1527" w:rsidR="00721D85" w:rsidRPr="00A12DA3" w:rsidRDefault="001C5A2E" w:rsidP="001C5A2E">
      <w:pPr>
        <w:pStyle w:val="Heading4"/>
        <w:ind w:left="720"/>
      </w:pPr>
      <w:r w:rsidRPr="00A12DA3">
        <w:t>4.2.5</w:t>
      </w:r>
      <w:r w:rsidRPr="00A12DA3">
        <w:tab/>
      </w:r>
      <w:r w:rsidR="00092DF3" w:rsidRPr="00A12DA3">
        <w:t>What is the treatment of bone and joint TB?</w:t>
      </w:r>
    </w:p>
    <w:p w14:paraId="1DCF87AC" w14:textId="4E9D300E" w:rsidR="00721D85" w:rsidRPr="00A12DA3" w:rsidRDefault="00092DF3" w:rsidP="0073200B">
      <w:pPr>
        <w:ind w:left="1440"/>
        <w:rPr>
          <w:rFonts w:cstheme="minorBidi"/>
        </w:rPr>
      </w:pPr>
      <w:r w:rsidRPr="00A12DA3">
        <w:rPr>
          <w:rFonts w:cstheme="minorBidi"/>
        </w:rPr>
        <w:t>The initiation of treatment is standard (2HRZE), but duration of treatment varies up to a total of 6-12 months (4-10 HR).  NICE guidelines advise a total duration of 6 months, whereas other international guidelines suggest longer courses.</w:t>
      </w:r>
      <w:r w:rsidR="00352A9F" w:rsidRPr="00A12DA3">
        <w:rPr>
          <w:rFonts w:cstheme="minorBidi"/>
        </w:rPr>
        <w:t xml:space="preserve"> </w:t>
      </w:r>
      <w:r w:rsidRPr="00A12DA3">
        <w:rPr>
          <w:rFonts w:cstheme="minorBidi"/>
        </w:rPr>
        <w:t>For spinal TB, th</w:t>
      </w:r>
      <w:r w:rsidR="003E235D" w:rsidRPr="00A12DA3">
        <w:rPr>
          <w:rFonts w:cstheme="minorBidi"/>
        </w:rPr>
        <w:t>ere needs to be an assessment for</w:t>
      </w:r>
      <w:r w:rsidRPr="00A12DA3">
        <w:rPr>
          <w:rFonts w:cstheme="minorBidi"/>
        </w:rPr>
        <w:t xml:space="preserve"> possible meningeal involvement and the risk of paradoxical reaction after starting treatment resulting in new spinal cord or nerve root compression</w:t>
      </w:r>
      <w:r w:rsidR="000228E4" w:rsidRPr="00A12DA3">
        <w:rPr>
          <w:rFonts w:cstheme="minorBidi"/>
        </w:rPr>
        <w:fldChar w:fldCharType="begin" w:fldLock="1"/>
      </w:r>
      <w:r w:rsidR="00304470" w:rsidRPr="00A12DA3">
        <w:rPr>
          <w:rFonts w:cstheme="minorBidi"/>
        </w:rPr>
        <w:instrText>ADDIN CSL_CITATION {"citationItems":[{"id":"ITEM-1","itemData":{"DOI":"10.1186/S12879-016-1816-4","ISSN":"1471-2334","PMID":"27600661","abstract":"Background: Inflammatory response following initial improvement with anti-tuberculosis (TB) treatment has been termed a paradoxical reaction (PR). HIV co-infection is a recognised risk, yet little is known about other predictors of PR, although some biochemical markers have appeared predictive. We report our findings in an ethnically diverse population of HIV-infected and uninfected adults. Methods: Prospective and retrospective clinical and laboratory data were collected on TB patients seen between January 1999-December 2008 at four UK centres selected to represent a wide ethnic and socio-economic mix of TB patients. Data on ethnicity and HIV status were obtained for all individuals. The associations between other potential risk factors and PR were assessed in a nested case-control study. All PR cases were matched two-to-one to controls by calendar time and centre. Results: Of 1817 TB patients, 82 (4.5 %, 95 % CI 3.6-5.5 %) were identified as having a PR event. The frequency of PR was 14.4 % (18/125; 95 % CI 8.2-20.6 %) and 3.8 % (64/1692; 2.9-4.7) for HIV-positive and HIV-negative individuals respectively. There were no differences observed in PR frequency according to ethnicity, although the site was more likely to be pulmonary in those of black and white ethnicity, and lymph node disease in those of Asian ethnicity. In multivariate analysis of the case-control cohort, HIV-positive patients had five times the odds of developing PR (aOR=5.05; 95 % CI 1.28-19.85, p=0.028), whilst other immunosuppression e.g. diabetes, significantly reduced the odds of PR (aOR=0.01; 0.00-0.27, p=0.002). Patients with positive TB culture had higher odds of developing PR (aOR=6.87; 1.31-36.04, p=0.045) compared to those with a negative culture or those in whom no material was sent for culture. Peripheral lymph node disease increased the odds of a PR over 60-fold 4(9.60-431.25, p&lt;0.001). Conclusion: HIV was strongly associated with PR. The increased potential for PR in people with culture positive TB suggests that host mycobacterial burden might be relevant. The increased risk with TB lymphadenitis may in part arise from the visibility of clinical signs at this site. Non-HIV immunosuppression may have a protective effect. This study highlights the difficulties in predicting PR using routinely available demographic details, clinical symptoms or biochemical markers.","author":[{"dropping-particle":"","family":"Brown","given":"Colin Stewart","non-dropping-particle":"","parse-names":false,"suffix":""},{"dropping-particle":"","family":"Smith","given":"Colette Joanne","non-dropping-particle":"","parse-names":false,"suffix":""},{"dropping-particle":"","family":"Breen","given":"Ronan Angus Mac Cormick","non-dropping-particle":"","parse-names":false,"suffix":""},{"dropping-particle":"","family":"Ormerod","given":"Lawrence Peter","non-dropping-particle":"","parse-names":false,"suffix":""},{"dropping-particle":"","family":"Mittal","given":"Rahul","non-dropping-particle":"","parse-names":false,"suffix":""},{"dropping-particle":"","family":"Fisk","given":"Marie","non-dropping-particle":"","parse-names":false,"suffix":""},{"dropping-particle":"","family":"Milburn","given":"Heather June","non-dropping-particle":"","parse-names":false,"suffix":""},{"dropping-particle":"","family":"Price","given":"Nicholas Martin","non-dropping-particle":"","parse-names":false,"suffix":""},{"dropping-particle":"","family":"Bothamley","given":"Graham Henry","non-dropping-particle":"","parse-names":false,"suffix":""},{"dropping-particle":"","family":"Lipman","given":"Marc Caeroos Isaac","non-dropping-particle":"","parse-names":false,"suffix":""}],"container-title":"BMC infectious diseases","id":"ITEM-1","issue":"1","issued":{"date-parts":[["2016","9","6"]]},"publisher":"BMC Infect Dis","title":"Determinants of treatment-related paradoxical reactions during anti-tuberculosis therapy: a case control study","type":"article-journal","volume":"16"},"uris":["http://www.mendeley.com/documents/?uuid=e922bcaa-4dee-39e6-a696-c4fd426925bc"]},{"id":"ITEM-2","itemData":{"DOI":"10.1016/J.IJID.2016.08.009","ISSN":"1878-3511","PMID":"27544714","abstract":"Background A paradoxical reaction (PR) during anti-tuberculosis treatment is a phenomenon that is poorly studied in immunocompetent children. It is defined as a clinical or radiological worsening of pre-existing tuberculosis (TB) disease. Methods A retrospective descriptive study of children younger than 14 years of age was performed; these children developed PR during the years 2009 to 2014, following a diagnosis of TB. Demographic characteristics, microbiological results, treatment and outcome data were collected. Results Of 51 children diagnosed with TB, five (9.8%) developed a PR; four of these children had pulmonary TB and the remaining patient had miliary TB with central nervous system involvement. The PR occurred at a median of 42 days (range 23–53 days) after initiating therapy. Corticosteroids were started when PR was suspected, at a median dose of 1 mg/kg/day. Clinical and radiological improvement was noted in all cases, with a median clinical regression time of 10.5 days (range 3–15 days) and a median radiological regression time of 45 days (range 26–105 days). No sequelae were described in any patient. Conclusions PR in immunocompetent children during anti-tuberculosis treatment is not such an unusual reaction. Treatment with corticosteroids may be useful for the resolution of PR.","author":[{"dropping-particle":"","family":"Carazo Gallego","given":"Begoña","non-dropping-particle":"","parse-names":false,"suffix":""},{"dropping-particle":"","family":"Moreno-Pérez","given":"David","non-dropping-particle":"","parse-names":false,"suffix":""},{"dropping-particle":"","family":"Nuñez Cuadros","given":"Esmeralda","non-dropping-particle":"","parse-names":false,"suffix":""},{"dropping-particle":"","family":"Mesa Fernandez","given":"Alba","non-dropping-particle":"","parse-names":false,"suffix":""},{"dropping-particle":"","family":"Martin Cantero","given":"María","non-dropping-particle":"","parse-names":false,"suffix":""},{"dropping-particle":"","family":"Obando Pacheco","given":"Pablo","non-dropping-particle":"","parse-names":false,"suffix":""},{"dropping-particle":"","family":"Urda Cardona","given":"Antonio","non-dropping-particle":"","parse-names":false,"suffix":""}],"container-title":"International journal of infectious diseases : IJID : official publication of the International Society for Infectious Diseases","id":"ITEM-2","issued":{"date-parts":[["2016","10","1"]]},"page":"15-18","publisher":"Int J Infect Dis","title":"Paradoxical reaction in immunocompetent children with tuberculosis","type":"article-journal","volume":"51"},"uris":["http://www.mendeley.com/documents/?uuid=969bedec-a67c-3bf7-a6b3-dbd642224c47"]},{"id":"ITEM-3","itemData":{"DOI":"10.1136/THX.2003.019224","ISSN":"0040-6376","PMID":"15282393","abstract":"Background: It has been suggested that deterioration of tuberculosis (TB) during appropriate treatment, termed a paradoxical reaction (PR), is more common and severe in HIV positive individuals on highly active antiretroviral therapy (HAART). Method: A study was undertaken to determine the frequency of PR and its associated features in a population of HIV+TB+ patients and a similar sized group of HIV-TB+ individuals. Results: PR occurred in 28% of 50 HIV+TB+ patients and 10% of 50 HIV-TB+ patients. Disseminated TB was present in eight of 13 HIV+TB+ patients and four of five HIV-TB+ patients with PR. In 28 HIV+TB+ patients starting HAART, PR was significantly associated with commencing HAART within 6 weeks of starting antituberculosis treatment (p = 0.03) and was more common in those with disseminated TB (p = 0.09). No association was found between development of PR and baseline CD4 count or CD4 response to HAART. Conclusions: PR is common in HIV infected and uninfected individuals with TB. Early introduction of HAART and the presence of disseminated TB appear to be important in co-infected patients.","author":[{"dropping-particle":"","family":"Breen","given":"R. A.M.","non-dropping-particle":"","parse-names":false,"suffix":""},{"dropping-particle":"","family":"Smith","given":"C. J.","non-dropping-particle":"","parse-names":false,"suffix":""},{"dropping-particle":"","family":"Bettinson","given":"H.","non-dropping-particle":"","parse-names":false,"suffix":""},{"dropping-particle":"","family":"Dart","given":"S.","non-dropping-particle":"","parse-names":false,"suffix":""},{"dropping-particle":"","family":"Bannister","given":"B.","non-dropping-particle":"","parse-names":false,"suffix":""},{"dropping-particle":"","family":"Johnson","given":"M. A.","non-dropping-particle":"","parse-names":false,"suffix":""},{"dropping-particle":"","family":"Lipman","given":"M. C.I.","non-dropping-particle":"","parse-names":false,"suffix":""}],"container-title":"Thorax","id":"ITEM-3","issue":"8","issued":{"date-parts":[["2004"]]},"page":"704-707","publisher":"Thorax","title":"Paradoxical reactions during tuberculosis treatment in patients with and without HIV co-infection","type":"article-journal","volume":"59"},"uris":["http://www.mendeley.com/documents/?uuid=f08febe5-b09e-3a0e-abc3-a90fc3c65194"]}],"mendeley":{"formattedCitation":"(41–43)","plainTextFormattedCitation":"(41–43)","previouslyFormattedCitation":"(41–43)"},"properties":{"noteIndex":0},"schema":"https://github.com/citation-style-language/schema/raw/master/csl-citation.json"}</w:instrText>
      </w:r>
      <w:r w:rsidR="000228E4" w:rsidRPr="00A12DA3">
        <w:rPr>
          <w:rFonts w:cstheme="minorBidi"/>
        </w:rPr>
        <w:fldChar w:fldCharType="separate"/>
      </w:r>
      <w:r w:rsidR="00304470" w:rsidRPr="00A12DA3">
        <w:rPr>
          <w:rFonts w:cstheme="minorBidi"/>
          <w:noProof/>
        </w:rPr>
        <w:t>(41–43)</w:t>
      </w:r>
      <w:r w:rsidR="000228E4" w:rsidRPr="00A12DA3">
        <w:rPr>
          <w:rFonts w:cstheme="minorBidi"/>
        </w:rPr>
        <w:fldChar w:fldCharType="end"/>
      </w:r>
      <w:r w:rsidRPr="00A12DA3">
        <w:rPr>
          <w:rFonts w:cstheme="minorBidi"/>
        </w:rPr>
        <w:t>. Children with TB bone or joint involvement should be managed in</w:t>
      </w:r>
      <w:r w:rsidR="003E235D" w:rsidRPr="00A12DA3">
        <w:rPr>
          <w:rFonts w:cstheme="minorBidi"/>
        </w:rPr>
        <w:t xml:space="preserve"> conjunction with a </w:t>
      </w:r>
      <w:proofErr w:type="gramStart"/>
      <w:r w:rsidR="003E235D" w:rsidRPr="00A12DA3">
        <w:rPr>
          <w:rFonts w:cstheme="minorBidi"/>
        </w:rPr>
        <w:t>specialist</w:t>
      </w:r>
      <w:r w:rsidR="000D17B2" w:rsidRPr="00A12DA3">
        <w:rPr>
          <w:rFonts w:cstheme="minorBidi"/>
        </w:rPr>
        <w:t>s</w:t>
      </w:r>
      <w:proofErr w:type="gramEnd"/>
      <w:r w:rsidR="003E235D" w:rsidRPr="00A12DA3">
        <w:rPr>
          <w:rFonts w:cstheme="minorBidi"/>
        </w:rPr>
        <w:t xml:space="preserve"> i</w:t>
      </w:r>
      <w:r w:rsidRPr="00A12DA3">
        <w:rPr>
          <w:rFonts w:cstheme="minorBidi"/>
        </w:rPr>
        <w:t>n paediatric TB</w:t>
      </w:r>
      <w:r w:rsidR="000D17B2" w:rsidRPr="00A12DA3">
        <w:rPr>
          <w:rFonts w:cstheme="minorBidi"/>
        </w:rPr>
        <w:t xml:space="preserve"> and paediatric orthopaedic or spinal surgery</w:t>
      </w:r>
      <w:r w:rsidRPr="00A12DA3">
        <w:rPr>
          <w:rFonts w:cstheme="minorBidi"/>
        </w:rPr>
        <w:t>.</w:t>
      </w:r>
    </w:p>
    <w:p w14:paraId="1ECA9BCF" w14:textId="66A4E7A5" w:rsidR="00843FB2" w:rsidRPr="00A12DA3" w:rsidRDefault="00843FB2" w:rsidP="00843FB2">
      <w:pPr>
        <w:pStyle w:val="Heading4"/>
        <w:ind w:left="720"/>
      </w:pPr>
      <w:r w:rsidRPr="00A12DA3">
        <w:t>4.2.6</w:t>
      </w:r>
      <w:r w:rsidRPr="00A12DA3">
        <w:tab/>
        <w:t xml:space="preserve">What is the treatment of </w:t>
      </w:r>
      <w:r w:rsidR="003D507C" w:rsidRPr="00A12DA3">
        <w:t xml:space="preserve">pericardial </w:t>
      </w:r>
      <w:r w:rsidRPr="00A12DA3">
        <w:t>TB?</w:t>
      </w:r>
    </w:p>
    <w:p w14:paraId="5DC8201A" w14:textId="7C83117B" w:rsidR="00843FB2" w:rsidRPr="00A12DA3" w:rsidRDefault="00843FB2" w:rsidP="00843FB2">
      <w:pPr>
        <w:ind w:left="1440"/>
        <w:rPr>
          <w:rFonts w:cstheme="minorBidi"/>
        </w:rPr>
      </w:pPr>
      <w:r w:rsidRPr="00A12DA3">
        <w:rPr>
          <w:rFonts w:cstheme="minorBidi"/>
        </w:rPr>
        <w:t xml:space="preserve"> Standard </w:t>
      </w:r>
      <w:proofErr w:type="gramStart"/>
      <w:r w:rsidR="003D507C" w:rsidRPr="00A12DA3">
        <w:rPr>
          <w:rFonts w:cstheme="minorBidi"/>
        </w:rPr>
        <w:t>six month</w:t>
      </w:r>
      <w:proofErr w:type="gramEnd"/>
      <w:r w:rsidR="003D507C" w:rsidRPr="00A12DA3">
        <w:rPr>
          <w:rFonts w:cstheme="minorBidi"/>
        </w:rPr>
        <w:t xml:space="preserve"> </w:t>
      </w:r>
      <w:r w:rsidRPr="00A12DA3">
        <w:rPr>
          <w:rFonts w:cstheme="minorBidi"/>
        </w:rPr>
        <w:t xml:space="preserve">anti-tuberculous </w:t>
      </w:r>
      <w:r w:rsidR="003D507C" w:rsidRPr="00A12DA3">
        <w:rPr>
          <w:rFonts w:cstheme="minorBidi"/>
        </w:rPr>
        <w:t xml:space="preserve">treatment </w:t>
      </w:r>
      <w:r w:rsidRPr="00A12DA3">
        <w:rPr>
          <w:rFonts w:cstheme="minorBidi"/>
        </w:rPr>
        <w:t xml:space="preserve">should be given for </w:t>
      </w:r>
      <w:r w:rsidR="003D507C" w:rsidRPr="00A12DA3">
        <w:rPr>
          <w:rFonts w:cstheme="minorBidi"/>
        </w:rPr>
        <w:t xml:space="preserve">pericardial </w:t>
      </w:r>
      <w:r w:rsidRPr="00A12DA3">
        <w:rPr>
          <w:rFonts w:cstheme="minorBidi"/>
        </w:rPr>
        <w:t xml:space="preserve">TB (2HRZE/4HR), </w:t>
      </w:r>
      <w:r w:rsidR="003D507C" w:rsidRPr="00A12DA3">
        <w:rPr>
          <w:rFonts w:cstheme="minorBidi"/>
        </w:rPr>
        <w:t>with corticosteroids at the start of therapy (see below)</w:t>
      </w:r>
      <w:r w:rsidRPr="00A12DA3">
        <w:rPr>
          <w:rFonts w:cstheme="minorBidi"/>
        </w:rPr>
        <w:t xml:space="preserve">. </w:t>
      </w:r>
      <w:r w:rsidR="003D507C" w:rsidRPr="00A12DA3">
        <w:rPr>
          <w:rFonts w:cstheme="minorBidi"/>
        </w:rPr>
        <w:t>Children should be managed jointly by tertiary paediatric TB specialists and paediatric cardiologists.</w:t>
      </w:r>
    </w:p>
    <w:p w14:paraId="3D948F57" w14:textId="235430E0" w:rsidR="00721D85" w:rsidRPr="00A12DA3" w:rsidRDefault="00092DF3" w:rsidP="001C5A2E">
      <w:pPr>
        <w:pStyle w:val="Heading4"/>
        <w:ind w:left="720"/>
      </w:pPr>
      <w:r w:rsidRPr="00A12DA3">
        <w:t xml:space="preserve"> </w:t>
      </w:r>
      <w:r w:rsidR="001C5A2E" w:rsidRPr="00A12DA3">
        <w:t>4.2.</w:t>
      </w:r>
      <w:r w:rsidR="00843FB2" w:rsidRPr="00A12DA3">
        <w:t>7</w:t>
      </w:r>
      <w:r w:rsidR="001C5A2E" w:rsidRPr="00A12DA3">
        <w:tab/>
      </w:r>
      <w:r w:rsidRPr="00A12DA3">
        <w:t>What is the treatment of ocular TB?</w:t>
      </w:r>
    </w:p>
    <w:p w14:paraId="074BC122" w14:textId="55C36CC9" w:rsidR="00721D85" w:rsidRPr="00A12DA3" w:rsidRDefault="00092DF3" w:rsidP="0073200B">
      <w:pPr>
        <w:ind w:left="1440"/>
        <w:rPr>
          <w:rFonts w:cstheme="minorBidi"/>
        </w:rPr>
      </w:pPr>
      <w:r w:rsidRPr="00A12DA3">
        <w:rPr>
          <w:rFonts w:cstheme="minorBidi"/>
        </w:rPr>
        <w:t xml:space="preserve"> Standard anti</w:t>
      </w:r>
      <w:r w:rsidR="0073200B" w:rsidRPr="00A12DA3">
        <w:rPr>
          <w:rFonts w:cstheme="minorBidi"/>
        </w:rPr>
        <w:t>-</w:t>
      </w:r>
      <w:r w:rsidRPr="00A12DA3">
        <w:rPr>
          <w:rFonts w:cstheme="minorBidi"/>
        </w:rPr>
        <w:t>tuberculous regime</w:t>
      </w:r>
      <w:r w:rsidR="00352A9F" w:rsidRPr="00A12DA3">
        <w:rPr>
          <w:rFonts w:cstheme="minorBidi"/>
        </w:rPr>
        <w:t>ns</w:t>
      </w:r>
      <w:r w:rsidRPr="00A12DA3">
        <w:rPr>
          <w:rFonts w:cstheme="minorBidi"/>
        </w:rPr>
        <w:t xml:space="preserve"> should be given for ocular TB (2HRZE/4HR), for at least 6 months. Longer courses (9–12 months total) might be required if there is slow improvement in eye disease or </w:t>
      </w:r>
      <w:r w:rsidR="00352A9F" w:rsidRPr="00A12DA3">
        <w:rPr>
          <w:rFonts w:cstheme="minorBidi"/>
        </w:rPr>
        <w:t xml:space="preserve">if the </w:t>
      </w:r>
      <w:r w:rsidRPr="00A12DA3">
        <w:rPr>
          <w:rFonts w:cstheme="minorBidi"/>
        </w:rPr>
        <w:t>disease is severe initially</w:t>
      </w:r>
      <w:r w:rsidR="000228E4" w:rsidRPr="00A12DA3">
        <w:rPr>
          <w:rFonts w:cstheme="minorBidi"/>
        </w:rPr>
        <w:fldChar w:fldCharType="begin" w:fldLock="1"/>
      </w:r>
      <w:r w:rsidR="00304470" w:rsidRPr="00A12DA3">
        <w:rPr>
          <w:rFonts w:cstheme="minorBidi"/>
        </w:rPr>
        <w:instrText>ADDIN CSL_CITATION {"citationItems":[{"id":"ITEM-1","itemData":{"DOI":"10.1136/BMJRESP-2022-001225","ISSN":"2052-4439","PMID":"35379660","abstract":"The BTS clinical statement for the diagnosis and management of ocular tuberculosis (TB) draws on the expertise of both TB and and ophthalmic specialists to outline the current understanding of disease pathogenesis, diagnosis and management in adults. Published literature lacks high-quality evidence to inform clinical practice and there is also a paucity of data from animal models to elucidate mechanisms of disease. However, in order to improve and standardise patient care, this statement provides consensus points with the currently available data and agreed best practice.","author":[{"dropping-particle":"","family":"Kon","given":"Onn Min","non-dropping-particle":"","parse-names":false,"suffix":""},{"dropping-particle":"","family":"Beare","given":"Nicholas","non-dropping-particle":"","parse-names":false,"suffix":""},{"dropping-particle":"","family":"Connell","given":"David","non-dropping-particle":"","parse-names":false,"suffix":""},{"dropping-particle":"","family":"Damato","given":"Erika","non-dropping-particle":"","parse-names":false,"suffix":""},{"dropping-particle":"","family":"Gorsuch","given":"Thomas","non-dropping-particle":"","parse-names":false,"suffix":""},{"dropping-particle":"","family":"Hagan","given":"Guy","non-dropping-particle":"","parse-names":false,"suffix":""},{"dropping-particle":"","family":"Perrin","given":"Felicity","non-dropping-particle":"","parse-names":false,"suffix":""},{"dropping-particle":"","family":"Petrushkin","given":"Harry","non-dropping-particle":"","parse-names":false,"suffix":""},{"dropping-particle":"","family":"Potter","given":"Jessica","non-dropping-particle":"","parse-names":false,"suffix":""},{"dropping-particle":"","family":"Sethi","given":"Charanjit","non-dropping-particle":"","parse-names":false,"suffix":""},{"dropping-particle":"","family":"Stanford","given":"Miles","non-dropping-particle":"","parse-names":false,"suffix":""}],"container-title":"BMJ Open Respiratory Research","id":"ITEM-1","issue":"1","issued":{"date-parts":[["2022","3","1"]]},"page":"e001225","publisher":"Archives of Disease in childhood","title":"BTS clinical statement for the diagnosis and management of ocular tuberculosis","type":"article-journal","volume":"9"},"uris":["http://www.mendeley.com/documents/?uuid=25adc1aa-388f-3cfa-85fa-a907a85b97dd"]}],"mendeley":{"formattedCitation":"(44)","plainTextFormattedCitation":"(44)","previouslyFormattedCitation":"(44)"},"properties":{"noteIndex":0},"schema":"https://github.com/citation-style-language/schema/raw/master/csl-citation.json"}</w:instrText>
      </w:r>
      <w:r w:rsidR="000228E4" w:rsidRPr="00A12DA3">
        <w:rPr>
          <w:rFonts w:cstheme="minorBidi"/>
        </w:rPr>
        <w:fldChar w:fldCharType="separate"/>
      </w:r>
      <w:r w:rsidR="00304470" w:rsidRPr="00A12DA3">
        <w:rPr>
          <w:rFonts w:cstheme="minorBidi"/>
          <w:noProof/>
        </w:rPr>
        <w:t>(44)</w:t>
      </w:r>
      <w:r w:rsidR="000228E4" w:rsidRPr="00A12DA3">
        <w:rPr>
          <w:rFonts w:cstheme="minorBidi"/>
        </w:rPr>
        <w:fldChar w:fldCharType="end"/>
      </w:r>
      <w:r w:rsidRPr="00A12DA3">
        <w:rPr>
          <w:rFonts w:cstheme="minorBidi"/>
        </w:rPr>
        <w:t xml:space="preserve">. The use of either systemic or topic steroids needs to be guided by the extent of the disease, evidence of structural damage and response to treatment.  </w:t>
      </w:r>
      <w:r w:rsidR="003E235D" w:rsidRPr="00A12DA3">
        <w:rPr>
          <w:rFonts w:cstheme="minorBidi"/>
        </w:rPr>
        <w:t xml:space="preserve">Close liaison with </w:t>
      </w:r>
      <w:r w:rsidRPr="00A12DA3">
        <w:rPr>
          <w:rFonts w:cstheme="minorBidi"/>
        </w:rPr>
        <w:t>specialist</w:t>
      </w:r>
      <w:r w:rsidR="00352A9F" w:rsidRPr="00A12DA3">
        <w:rPr>
          <w:rFonts w:cstheme="minorBidi"/>
        </w:rPr>
        <w:t>s</w:t>
      </w:r>
      <w:r w:rsidRPr="00A12DA3">
        <w:rPr>
          <w:rFonts w:cstheme="minorBidi"/>
        </w:rPr>
        <w:t xml:space="preserve"> </w:t>
      </w:r>
      <w:r w:rsidR="00352A9F" w:rsidRPr="00A12DA3">
        <w:rPr>
          <w:rFonts w:cstheme="minorBidi"/>
        </w:rPr>
        <w:t>i</w:t>
      </w:r>
      <w:r w:rsidRPr="00A12DA3">
        <w:rPr>
          <w:rFonts w:cstheme="minorBidi"/>
        </w:rPr>
        <w:t>n paediatric TB and</w:t>
      </w:r>
      <w:r w:rsidR="007D3F82" w:rsidRPr="00A12DA3">
        <w:rPr>
          <w:rFonts w:cstheme="minorBidi"/>
        </w:rPr>
        <w:t xml:space="preserve"> </w:t>
      </w:r>
      <w:r w:rsidRPr="00A12DA3">
        <w:rPr>
          <w:rFonts w:cstheme="minorBidi"/>
        </w:rPr>
        <w:t xml:space="preserve">ophthalmology is </w:t>
      </w:r>
      <w:r w:rsidR="003E235D" w:rsidRPr="00A12DA3">
        <w:rPr>
          <w:rFonts w:cstheme="minorBidi"/>
        </w:rPr>
        <w:t>advised</w:t>
      </w:r>
      <w:r w:rsidR="000A7E7D" w:rsidRPr="00A12DA3">
        <w:rPr>
          <w:rFonts w:cstheme="minorBidi"/>
        </w:rPr>
        <w:t xml:space="preserve">, and concurrent pulmonary </w:t>
      </w:r>
      <w:r w:rsidR="00346198" w:rsidRPr="00A12DA3">
        <w:rPr>
          <w:rFonts w:cstheme="minorBidi"/>
        </w:rPr>
        <w:t xml:space="preserve">or disseminated </w:t>
      </w:r>
      <w:r w:rsidR="000A7E7D" w:rsidRPr="00A12DA3">
        <w:rPr>
          <w:rFonts w:cstheme="minorBidi"/>
        </w:rPr>
        <w:t>TB should be ruled out</w:t>
      </w:r>
      <w:r w:rsidRPr="00A12DA3">
        <w:rPr>
          <w:rFonts w:cstheme="minorBidi"/>
        </w:rPr>
        <w:t>.</w:t>
      </w:r>
    </w:p>
    <w:p w14:paraId="003CD9EC" w14:textId="6FE3D152" w:rsidR="00721D85" w:rsidRPr="00A12DA3" w:rsidRDefault="001C5A2E" w:rsidP="003047A1">
      <w:pPr>
        <w:pStyle w:val="Heading4"/>
        <w:ind w:left="720"/>
      </w:pPr>
      <w:r w:rsidRPr="00A12DA3">
        <w:lastRenderedPageBreak/>
        <w:t>4.2.</w:t>
      </w:r>
      <w:r w:rsidR="00843FB2" w:rsidRPr="00A12DA3">
        <w:t>8</w:t>
      </w:r>
      <w:r w:rsidRPr="00A12DA3">
        <w:tab/>
      </w:r>
      <w:r w:rsidR="00092DF3" w:rsidRPr="00A12DA3">
        <w:t>When should steroids be added to the treatment of TB disease in children and adolescents?</w:t>
      </w:r>
    </w:p>
    <w:p w14:paraId="3980D86D" w14:textId="11E22FBA" w:rsidR="00721D85" w:rsidRPr="00A12DA3" w:rsidRDefault="007D3F82" w:rsidP="003047A1">
      <w:pPr>
        <w:ind w:left="1440"/>
        <w:rPr>
          <w:rFonts w:cstheme="minorBidi"/>
        </w:rPr>
      </w:pPr>
      <w:r w:rsidRPr="00A12DA3">
        <w:rPr>
          <w:rFonts w:cstheme="minorBidi"/>
        </w:rPr>
        <w:t>4.2.</w:t>
      </w:r>
      <w:r w:rsidR="00843FB2" w:rsidRPr="00A12DA3">
        <w:rPr>
          <w:rFonts w:cstheme="minorBidi"/>
        </w:rPr>
        <w:t>8</w:t>
      </w:r>
      <w:r w:rsidRPr="00A12DA3">
        <w:rPr>
          <w:rFonts w:cstheme="minorBidi"/>
        </w:rPr>
        <w:t>.1</w:t>
      </w:r>
      <w:r w:rsidRPr="00A12DA3">
        <w:rPr>
          <w:rFonts w:cstheme="minorBidi"/>
        </w:rPr>
        <w:tab/>
      </w:r>
      <w:r w:rsidR="00092DF3" w:rsidRPr="00A12DA3">
        <w:rPr>
          <w:rFonts w:cstheme="minorBidi"/>
        </w:rPr>
        <w:t>Corticosteroids (predniso</w:t>
      </w:r>
      <w:r w:rsidR="00352A9F" w:rsidRPr="00A12DA3">
        <w:rPr>
          <w:rFonts w:cstheme="minorBidi"/>
        </w:rPr>
        <w:t>lo</w:t>
      </w:r>
      <w:r w:rsidR="00092DF3" w:rsidRPr="00A12DA3">
        <w:rPr>
          <w:rFonts w:cstheme="minorBidi"/>
        </w:rPr>
        <w:t>ne or equivalent) should be used in children with the following forms of complicated TB:</w:t>
      </w:r>
    </w:p>
    <w:p w14:paraId="1EFB8F17" w14:textId="7BF43948" w:rsidR="00721D85" w:rsidRPr="00A12DA3" w:rsidRDefault="00092DF3" w:rsidP="003047A1">
      <w:pPr>
        <w:pStyle w:val="ListParagraph"/>
        <w:numPr>
          <w:ilvl w:val="0"/>
          <w:numId w:val="32"/>
        </w:numPr>
        <w:ind w:left="2160"/>
        <w:rPr>
          <w:rFonts w:cstheme="minorBidi"/>
        </w:rPr>
      </w:pPr>
      <w:r w:rsidRPr="00A12DA3">
        <w:rPr>
          <w:rFonts w:cstheme="minorBidi"/>
        </w:rPr>
        <w:t>TB meningitis.</w:t>
      </w:r>
    </w:p>
    <w:p w14:paraId="33AD1DC7" w14:textId="63468174" w:rsidR="00721D85" w:rsidRPr="00A12DA3" w:rsidRDefault="00092DF3" w:rsidP="003047A1">
      <w:pPr>
        <w:pStyle w:val="ListParagraph"/>
        <w:numPr>
          <w:ilvl w:val="0"/>
          <w:numId w:val="32"/>
        </w:numPr>
        <w:ind w:left="2160"/>
        <w:rPr>
          <w:rFonts w:cstheme="minorBidi"/>
        </w:rPr>
      </w:pPr>
      <w:r w:rsidRPr="00A12DA3">
        <w:rPr>
          <w:rFonts w:cstheme="minorBidi"/>
        </w:rPr>
        <w:t>TB pericarditis.</w:t>
      </w:r>
    </w:p>
    <w:p w14:paraId="135C2C85" w14:textId="22E13A8D" w:rsidR="00721D85" w:rsidRPr="00A12DA3" w:rsidRDefault="00092DF3" w:rsidP="003047A1">
      <w:pPr>
        <w:pStyle w:val="ListParagraph"/>
        <w:numPr>
          <w:ilvl w:val="0"/>
          <w:numId w:val="32"/>
        </w:numPr>
        <w:ind w:left="2160"/>
        <w:rPr>
          <w:rFonts w:cstheme="minorBidi"/>
        </w:rPr>
      </w:pPr>
      <w:r w:rsidRPr="00A12DA3">
        <w:rPr>
          <w:rFonts w:cstheme="minorBidi"/>
        </w:rPr>
        <w:t>Severe airway obstruction caused by external lymph node compression.</w:t>
      </w:r>
    </w:p>
    <w:p w14:paraId="522499E5" w14:textId="2D4DACA4" w:rsidR="00721D85" w:rsidRPr="00A12DA3" w:rsidRDefault="007D3F82" w:rsidP="003047A1">
      <w:pPr>
        <w:ind w:left="1440"/>
        <w:rPr>
          <w:rFonts w:cstheme="minorBidi"/>
          <w:i/>
        </w:rPr>
      </w:pPr>
      <w:r w:rsidRPr="00A12DA3">
        <w:rPr>
          <w:rFonts w:cstheme="minorBidi"/>
        </w:rPr>
        <w:t>4.2.</w:t>
      </w:r>
      <w:r w:rsidR="00843FB2" w:rsidRPr="00A12DA3">
        <w:rPr>
          <w:rFonts w:cstheme="minorBidi"/>
        </w:rPr>
        <w:t>8</w:t>
      </w:r>
      <w:r w:rsidRPr="00A12DA3">
        <w:rPr>
          <w:rFonts w:cstheme="minorBidi"/>
        </w:rPr>
        <w:t>.2</w:t>
      </w:r>
      <w:r w:rsidRPr="00A12DA3">
        <w:rPr>
          <w:rFonts w:cstheme="minorBidi"/>
        </w:rPr>
        <w:tab/>
      </w:r>
      <w:r w:rsidR="00092DF3" w:rsidRPr="00A12DA3">
        <w:rPr>
          <w:rFonts w:cstheme="minorBidi"/>
        </w:rPr>
        <w:t>Steroid therapy is usually initiated together with the anti-tuberculous medication. Oral predniso</w:t>
      </w:r>
      <w:r w:rsidR="00352A9F" w:rsidRPr="00A12DA3">
        <w:rPr>
          <w:rFonts w:cstheme="minorBidi"/>
        </w:rPr>
        <w:t>lo</w:t>
      </w:r>
      <w:r w:rsidR="00092DF3" w:rsidRPr="00A12DA3">
        <w:rPr>
          <w:rFonts w:cstheme="minorBidi"/>
        </w:rPr>
        <w:t xml:space="preserve">ne (or equivalent) is </w:t>
      </w:r>
      <w:r w:rsidR="003E235D" w:rsidRPr="00A12DA3">
        <w:rPr>
          <w:rFonts w:cstheme="minorBidi"/>
        </w:rPr>
        <w:t xml:space="preserve">recommended </w:t>
      </w:r>
      <w:r w:rsidR="00092DF3" w:rsidRPr="00A12DA3">
        <w:rPr>
          <w:rFonts w:cstheme="minorBidi"/>
        </w:rPr>
        <w:t>at a dose of 2 mg/kg daily (maximum 60 mg daily) for four weeks followed by a tapering over two weeks (total six weeks). Gastric cover with a proton pump inhibitor should be associated and dosed based on age (as per B</w:t>
      </w:r>
      <w:r w:rsidR="00C57BC8" w:rsidRPr="00A12DA3">
        <w:rPr>
          <w:rFonts w:cstheme="minorBidi"/>
        </w:rPr>
        <w:t>ritish National Formulary for Children</w:t>
      </w:r>
      <w:r w:rsidR="00092DF3" w:rsidRPr="00A12DA3">
        <w:rPr>
          <w:rFonts w:cstheme="minorBidi"/>
        </w:rPr>
        <w:t xml:space="preserve">). </w:t>
      </w:r>
      <w:r w:rsidR="00092DF3" w:rsidRPr="00A12DA3">
        <w:rPr>
          <w:rFonts w:cstheme="minorBidi"/>
          <w:iCs/>
        </w:rPr>
        <w:t xml:space="preserve">Longer course of steroids </w:t>
      </w:r>
      <w:r w:rsidR="00352A9F" w:rsidRPr="00A12DA3">
        <w:rPr>
          <w:rFonts w:cstheme="minorBidi"/>
          <w:iCs/>
        </w:rPr>
        <w:t>may be</w:t>
      </w:r>
      <w:r w:rsidR="00092DF3" w:rsidRPr="00A12DA3">
        <w:rPr>
          <w:rFonts w:cstheme="minorBidi"/>
          <w:iCs/>
        </w:rPr>
        <w:t xml:space="preserve"> required if there is evidence of symptoms / signs related to immune </w:t>
      </w:r>
      <w:r w:rsidR="00352A9F" w:rsidRPr="00A12DA3">
        <w:rPr>
          <w:rFonts w:cstheme="minorBidi"/>
          <w:iCs/>
        </w:rPr>
        <w:t>reconstitution</w:t>
      </w:r>
      <w:r w:rsidR="00092DF3" w:rsidRPr="00A12DA3">
        <w:rPr>
          <w:rFonts w:cstheme="minorBidi"/>
          <w:iCs/>
        </w:rPr>
        <w:t>/ paradoxical reaction</w:t>
      </w:r>
      <w:r w:rsidR="000228E4" w:rsidRPr="00A12DA3">
        <w:rPr>
          <w:rFonts w:cstheme="minorBidi"/>
          <w:iCs/>
        </w:rPr>
        <w:fldChar w:fldCharType="begin" w:fldLock="1"/>
      </w:r>
      <w:r w:rsidR="00304470" w:rsidRPr="00A12DA3">
        <w:rPr>
          <w:rFonts w:cstheme="minorBidi"/>
          <w:iCs/>
        </w:rPr>
        <w:instrText xml:space="preserve">ADDIN CSL_CITATION {"citationItems":[{"id":"ITEM-1","itemData":{"DOI":"10.1097/INF.0B013E318239134C","ISSN":"1532-0987","PMID":"22016079","abstract":"Background: Patients may unexpectedly deteriorate clinically and/or radiographically during the course of appropriate treatment for tuberculosis. These events have been extensively studied in human immunodeficiency virus-positive patients; however, there are few data about immunocompetent children and adolescents. Methods: We studied all human immunodeficiency virus-negative patients treated for tuberculosis at our center between January 2002 and July 2009. Demographics, sites of disease at diagnosis and deterioration, and actions at the time of deterioration were reviewed. Cases were compared with patients who remained well during therapy. Results: Unexplained deteriorations occurred in 15 of 110 patients (14%), all of whom were receiving directly observed therapy. The median time to deterioration was 80 days (range, 10-181 days). Enlarging intrathoracic lymphadenopathy often leading to severe airway compromise was common (7 of 15 patients). Four patients developed symptoms at sites remote from primary disease, including pericardial and pleural effusions and abdominal masses. Corticosteroid therapy was initiated in 9 patients. Deterioration was associated with multiple sites of disease at diagnosis (P = 0.02) and weight-for-age </w:instrText>
      </w:r>
      <w:r w:rsidR="00304470" w:rsidRPr="00A12DA3">
        <w:rPr>
          <w:rFonts w:cs="Cambria Math"/>
          <w:iCs/>
        </w:rPr>
        <w:instrText>≲</w:instrText>
      </w:r>
      <w:r w:rsidR="00304470" w:rsidRPr="00A12DA3">
        <w:rPr>
          <w:iCs/>
        </w:rPr>
        <w:instrText>λτ</w:instrText>
      </w:r>
      <w:r w:rsidR="00304470" w:rsidRPr="00A12DA3">
        <w:rPr>
          <w:rFonts w:cs="Cambria Math"/>
          <w:iCs/>
        </w:rPr>
        <w:instrText>∀</w:instrText>
      </w:r>
      <w:r w:rsidR="00304470" w:rsidRPr="00A12DA3">
        <w:rPr>
          <w:rFonts w:cstheme="minorBidi"/>
          <w:iCs/>
        </w:rPr>
        <w:instrText>25th percentile (P = 0.03). Conclusions: Deteriorations during therapy occur frequently among immunocompetent children and may present months into treatment as clinically significant events. Those with lower weight-for-age percentiles and with multiple sites of disease at initial presentation are more likely to deteriorate. Many patients improve with corticosteroids, supporting an immunopathologic basis for many of these episodes. These deteriorations can be difficult to distinguish from drug resistance, treatment failure, or infection with other pathogens. Copyright © 2012 by Lippincott Williams &amp; Wilkins.","author":[{"dropping-particle":"","family":"Thampi","given":"Nisha","non-dropping-particle":"","parse-names":false,"suffix":""},{"dropping-particle":"","family":"Stephens","given":"Derek","non-dropping-particle":"","parse-names":false,"suffix":""},{"dropping-particle":"","family":"Rea","given":"Elizabeth","non-dropping-particle":"","parse-names":false,"suffix":""},{"dropping-particle":"","family":"Kitai","given":"Ian","non-dropping-particle":"","parse-names":false,"suffix":""}],"container-title":"The Pediatric infectious disease journal","id":"ITEM-1","issue":"2","issued":{"date-parts":[["2012","2"]]},"page":"129-133","publisher":"Pediatr Infect Dis J","title":"Unexplained deterioration during antituberculous therapy in children and adolescents: clinical presentation and risk factors","type":"article-journal","volume":"31"},"uris":["http://www.mendeley.com/documents/?uuid=d291372a-e198-31b8-8812-3e9d96e7e350"]},{"id":"ITEM-2","itemData":{"DOI":"10.1016/S1473-3099(08)70184-1","ISSN":"1473-3099","PMID":"18652998","abstract":"The immune reconstitution inflammatory syndrome (IRIS) has emerged as an important early complication of antiretroviral therapy (ART) in resource-limited settings, especially in patients with tuberculosis. However, there are no consensus case definitions for IRIS or tuberculosis-associated IRIS. Moreover, previously proposed case definitions are not readily applicable in settings where laboratory resources are limited. As a result, existing studies on tuberculosis-associated IRIS have used a variety of non-standardised general case definitions. To rectify this problem, around 100 researchers, including microbiologists, immunologists, clinicians, epidemiologists, clinical trialists, and public-health specialists from 16 countries met in Kampala, Uganda, in November, 2006. At this meeting, consensus case definitions for paradoxical tuberculosis-associated IRIS, ART-associated tuberculosis, and unmasking tuberculosis-associated IRIS were derived, which can be used in high-income and resource-limited settings. It is envisaged that these definitions could be used by clinicians and researchers in a variety of settings to promote standardisation and comparability of data. © 2008 Elsevier Ltd. All rights reserved.","author":[{"dropping-particle":"","family":"Meintjes","given":"Graeme","non-dropping-particle":"","parse-names":false,"suffix":""},{"dropping-particle":"","family":"Lawn","given":"Stephen D.","non-dropping-particle":"","parse-names":false,"suffix":""},{"dropping-particle":"","family":"Scano","given":"Fabio","non-dropping-particle":"","parse-names":false,"suffix":""},{"dropping-particle":"","family":"Maartens","given":"Gary","non-dropping-particle":"","parse-names":false,"suffix":""},{"dropping-particle":"","family":"French","given":"Martyn A.","non-dropping-particle":"","parse-names":false,"suffix":""},{"dropping-particle":"","family":"Worodria","given":"William","non-dropping-particle":"","parse-names":false,"suffix":""},{"dropping-particle":"","family":"Elliott","given":"Julian H.","non-dropping-particle":"","parse-names":false,"suffix":""},{"dropping-particle":"","family":"Murdoch","given":"David","non-dropping-particle":"","parse-names":false,"suffix":""},{"dropping-particle":"","family":"Wilkinson","given":"Robert J.","non-dropping-particle":"","parse-names":false,"suffix":""},{"dropping-particle":"","family":"Seyler","given":"Catherine","non-dropping-particle":"","parse-names":false,"suffix":""},{"dropping-particle":"","family":"John","given":"Laurence","non-dropping-particle":"","parse-names":false,"suffix":""},{"dropping-particle":"","family":"Loeff","given":"Maarten Schim","non-dropping-particle":"van der","parse-names":false,"suffix":""},{"dropping-particle":"","family":"Reiss","given":"Peter","non-dropping-particle":"","parse-names":false,"suffix":""},{"dropping-particle":"","family":"Lynen","given":"Lut","non-dropping-particle":"","parse-names":false,"suffix":""},{"dropping-particle":"","family":"Janoff","given":"Edward N.","non-dropping-particle":"","parse-names":false,"suffix":""},{"dropping-particle":"","family":"Gilks","given":"Charles","non-dropping-particle":"","parse-names":false,"suffix":""},{"dropping-particle":"","family":"Colebunders","given":"Robert","non-dropping-particle":"","parse-names":false,"suffix":""}],"container-title":"The Lancet. Infectious diseases","id":"ITEM-2","issue":"8","issued":{"date-parts":[["2008"]]},"page":"516-523","publisher":"Lancet Infect Dis","title":"Tuberculosis-associated immune reconstitution inflammatory syndrome: case definitions for use in resource-limited settings","type":"article-journal","volume":"8"},"uris":["http://www.mendeley.com/documents/?uuid=40313a2c-9a0f-3fcb-99a5-53de2f0098b3"]}],"mendeley":{"formattedCitation":"(45,46)","plainTextFormattedCitation":"(45,46)","previouslyFormattedCitation":"(45,46)"},"properties":{"noteIndex":0},"schema":"https://github.com/citation-style-language/schema/raw/master/csl-citation.json"}</w:instrText>
      </w:r>
      <w:r w:rsidR="000228E4" w:rsidRPr="00A12DA3">
        <w:rPr>
          <w:rFonts w:cstheme="minorBidi"/>
          <w:iCs/>
        </w:rPr>
        <w:fldChar w:fldCharType="separate"/>
      </w:r>
      <w:r w:rsidR="00304470" w:rsidRPr="00A12DA3">
        <w:rPr>
          <w:rFonts w:cstheme="minorBidi"/>
          <w:iCs/>
          <w:noProof/>
        </w:rPr>
        <w:t>(45,46)</w:t>
      </w:r>
      <w:r w:rsidR="000228E4" w:rsidRPr="00A12DA3">
        <w:rPr>
          <w:rFonts w:cstheme="minorBidi"/>
          <w:iCs/>
        </w:rPr>
        <w:fldChar w:fldCharType="end"/>
      </w:r>
      <w:r w:rsidR="000D17B2" w:rsidRPr="00A12DA3">
        <w:rPr>
          <w:rFonts w:cstheme="minorBidi"/>
          <w:iCs/>
        </w:rPr>
        <w:t xml:space="preserve"> or tuberculomas</w:t>
      </w:r>
      <w:r w:rsidR="00352A9F" w:rsidRPr="00A12DA3">
        <w:rPr>
          <w:rFonts w:cstheme="minorBidi"/>
          <w:iCs/>
        </w:rPr>
        <w:t>.</w:t>
      </w:r>
    </w:p>
    <w:p w14:paraId="283ACDF3" w14:textId="17E4E0A7" w:rsidR="00721D85" w:rsidRPr="00A12DA3" w:rsidRDefault="001C5A2E" w:rsidP="001C5A2E">
      <w:pPr>
        <w:pStyle w:val="Heading4"/>
        <w:ind w:left="720"/>
      </w:pPr>
      <w:r w:rsidRPr="00A12DA3">
        <w:t>4.2.</w:t>
      </w:r>
      <w:r w:rsidR="00843FB2" w:rsidRPr="00A12DA3">
        <w:t>9</w:t>
      </w:r>
      <w:r w:rsidRPr="00A12DA3">
        <w:tab/>
      </w:r>
      <w:r w:rsidR="00092DF3" w:rsidRPr="00A12DA3">
        <w:t xml:space="preserve">What is the role of therapeutic drug monitoring (TDM) in the treatment of </w:t>
      </w:r>
      <w:r w:rsidR="00062D34" w:rsidRPr="00A12DA3">
        <w:t>drug-susceptible</w:t>
      </w:r>
      <w:r w:rsidR="00092DF3" w:rsidRPr="00A12DA3">
        <w:t xml:space="preserve"> TB disease?</w:t>
      </w:r>
    </w:p>
    <w:p w14:paraId="72FB9E05" w14:textId="45313EAD" w:rsidR="00721D85" w:rsidRPr="00A12DA3" w:rsidRDefault="0057767C" w:rsidP="003047A1">
      <w:pPr>
        <w:ind w:left="1440"/>
        <w:rPr>
          <w:rFonts w:cstheme="minorBidi"/>
        </w:rPr>
      </w:pPr>
      <w:r w:rsidRPr="00A12DA3">
        <w:rPr>
          <w:rFonts w:cstheme="minorBidi"/>
        </w:rPr>
        <w:t xml:space="preserve">TDM </w:t>
      </w:r>
      <w:r w:rsidR="00092DF3" w:rsidRPr="00A12DA3">
        <w:rPr>
          <w:rFonts w:cstheme="minorBidi"/>
        </w:rPr>
        <w:t>should be considered for children with severe disease</w:t>
      </w:r>
      <w:r w:rsidR="00346198" w:rsidRPr="00A12DA3">
        <w:rPr>
          <w:rFonts w:cstheme="minorBidi"/>
        </w:rPr>
        <w:t>, poor response to treatment</w:t>
      </w:r>
      <w:r w:rsidR="00092DF3" w:rsidRPr="00A12DA3">
        <w:rPr>
          <w:rFonts w:cstheme="minorBidi"/>
        </w:rPr>
        <w:t xml:space="preserve"> or if there is concern about alterations in drug absorption or metabolism. Refer to table 2 for targets and timing of samples. </w:t>
      </w:r>
    </w:p>
    <w:p w14:paraId="39EA0F3E" w14:textId="428B2EAD" w:rsidR="00721D85" w:rsidRPr="00A12DA3" w:rsidRDefault="001C5A2E" w:rsidP="001C5A2E">
      <w:pPr>
        <w:pStyle w:val="Heading4"/>
        <w:ind w:left="720"/>
      </w:pPr>
      <w:r w:rsidRPr="00A12DA3">
        <w:t>4.2.</w:t>
      </w:r>
      <w:r w:rsidR="00843FB2" w:rsidRPr="00A12DA3">
        <w:t>10</w:t>
      </w:r>
      <w:r w:rsidRPr="00A12DA3">
        <w:tab/>
      </w:r>
      <w:r w:rsidR="00092DF3" w:rsidRPr="00A12DA3">
        <w:t xml:space="preserve">What follow up </w:t>
      </w:r>
      <w:r w:rsidR="003E235D" w:rsidRPr="00A12DA3">
        <w:t xml:space="preserve">is </w:t>
      </w:r>
      <w:r w:rsidR="00092DF3" w:rsidRPr="00A12DA3">
        <w:t xml:space="preserve">required for children and adolescents treated </w:t>
      </w:r>
      <w:r w:rsidR="00062D34" w:rsidRPr="00A12DA3">
        <w:t>drug-susceptible</w:t>
      </w:r>
      <w:r w:rsidR="00164EC8" w:rsidRPr="00A12DA3">
        <w:t xml:space="preserve"> (fully sensitive)</w:t>
      </w:r>
      <w:r w:rsidR="00092DF3" w:rsidRPr="00A12DA3">
        <w:t xml:space="preserve"> TB disease?</w:t>
      </w:r>
    </w:p>
    <w:p w14:paraId="635786E0" w14:textId="708A6BAD" w:rsidR="00721D85" w:rsidRPr="00A12DA3" w:rsidRDefault="0022380E" w:rsidP="003047A1">
      <w:pPr>
        <w:ind w:left="1440"/>
        <w:rPr>
          <w:rFonts w:cstheme="minorBidi"/>
        </w:rPr>
      </w:pPr>
      <w:r w:rsidRPr="00A12DA3">
        <w:rPr>
          <w:rFonts w:cstheme="minorBidi"/>
        </w:rPr>
        <w:t>4.2.</w:t>
      </w:r>
      <w:r w:rsidR="00843FB2" w:rsidRPr="00A12DA3">
        <w:rPr>
          <w:rFonts w:cstheme="minorBidi"/>
        </w:rPr>
        <w:t>10</w:t>
      </w:r>
      <w:r w:rsidRPr="00A12DA3">
        <w:rPr>
          <w:rFonts w:cstheme="minorBidi"/>
        </w:rPr>
        <w:t>.1</w:t>
      </w:r>
      <w:r w:rsidRPr="00A12DA3">
        <w:rPr>
          <w:rFonts w:cstheme="minorBidi"/>
        </w:rPr>
        <w:tab/>
      </w:r>
      <w:r w:rsidR="00352A9F" w:rsidRPr="00A12DA3">
        <w:rPr>
          <w:rFonts w:cstheme="minorBidi"/>
        </w:rPr>
        <w:t xml:space="preserve">Education at the start of treatment is essential for the family. This should ensure that the child, </w:t>
      </w:r>
      <w:r w:rsidR="007427A8" w:rsidRPr="00A12DA3">
        <w:rPr>
          <w:rFonts w:cstheme="minorBidi"/>
        </w:rPr>
        <w:t>adolescent,</w:t>
      </w:r>
      <w:r w:rsidR="00352A9F" w:rsidRPr="00A12DA3">
        <w:rPr>
          <w:rFonts w:cstheme="minorBidi"/>
        </w:rPr>
        <w:t xml:space="preserve"> and caregiver(s) know what to expect from TB therapy, including potential toxicity and the importance of adhering to the prolonged regimen.</w:t>
      </w:r>
    </w:p>
    <w:p w14:paraId="2FDE38E9" w14:textId="4269264A" w:rsidR="00721D85" w:rsidRPr="00A12DA3" w:rsidRDefault="0022380E" w:rsidP="003047A1">
      <w:pPr>
        <w:ind w:left="1440"/>
        <w:rPr>
          <w:rFonts w:cstheme="minorBidi"/>
          <w:i/>
        </w:rPr>
      </w:pPr>
      <w:r w:rsidRPr="00A12DA3">
        <w:rPr>
          <w:rFonts w:cstheme="minorBidi"/>
        </w:rPr>
        <w:t>4.2.</w:t>
      </w:r>
      <w:r w:rsidR="00843FB2" w:rsidRPr="00A12DA3">
        <w:rPr>
          <w:rFonts w:cstheme="minorBidi"/>
        </w:rPr>
        <w:t>10</w:t>
      </w:r>
      <w:r w:rsidRPr="00A12DA3">
        <w:rPr>
          <w:rFonts w:cstheme="minorBidi"/>
        </w:rPr>
        <w:t>.2</w:t>
      </w:r>
      <w:r w:rsidRPr="00A12DA3">
        <w:rPr>
          <w:rFonts w:cstheme="minorBidi"/>
        </w:rPr>
        <w:tab/>
      </w:r>
      <w:r w:rsidR="00092DF3" w:rsidRPr="00A12DA3">
        <w:rPr>
          <w:rFonts w:cstheme="minorBidi"/>
        </w:rPr>
        <w:t>Before the start of treatment</w:t>
      </w:r>
      <w:r w:rsidR="00352A9F" w:rsidRPr="00A12DA3">
        <w:rPr>
          <w:rFonts w:cstheme="minorBidi"/>
        </w:rPr>
        <w:t>,</w:t>
      </w:r>
      <w:r w:rsidR="00092DF3" w:rsidRPr="00A12DA3">
        <w:rPr>
          <w:rFonts w:cstheme="minorBidi"/>
        </w:rPr>
        <w:t xml:space="preserve"> a blood test should be performed, including full blood count, liver function test</w:t>
      </w:r>
      <w:r w:rsidR="00164EC8" w:rsidRPr="00A12DA3">
        <w:rPr>
          <w:rFonts w:cstheme="minorBidi"/>
        </w:rPr>
        <w:t>s</w:t>
      </w:r>
      <w:r w:rsidR="00092DF3" w:rsidRPr="00A12DA3">
        <w:rPr>
          <w:rFonts w:cstheme="minorBidi"/>
        </w:rPr>
        <w:t xml:space="preserve"> </w:t>
      </w:r>
      <w:r w:rsidR="003E235D" w:rsidRPr="00A12DA3">
        <w:rPr>
          <w:rFonts w:cstheme="minorBidi"/>
        </w:rPr>
        <w:t>(LFT</w:t>
      </w:r>
      <w:r w:rsidR="00164EC8" w:rsidRPr="00A12DA3">
        <w:rPr>
          <w:rFonts w:cstheme="minorBidi"/>
        </w:rPr>
        <w:t>, including at least alanine transaminase, alkaline phosphatase and bilirubin</w:t>
      </w:r>
      <w:r w:rsidR="003E235D" w:rsidRPr="00A12DA3">
        <w:rPr>
          <w:rFonts w:cstheme="minorBidi"/>
        </w:rPr>
        <w:t xml:space="preserve">) </w:t>
      </w:r>
      <w:r w:rsidR="00092DF3" w:rsidRPr="00A12DA3">
        <w:rPr>
          <w:rFonts w:cstheme="minorBidi"/>
        </w:rPr>
        <w:t xml:space="preserve">and renal function </w:t>
      </w:r>
      <w:r w:rsidR="00164EC8" w:rsidRPr="00A12DA3">
        <w:rPr>
          <w:rFonts w:cstheme="minorBidi"/>
        </w:rPr>
        <w:t xml:space="preserve">(including at least creatinine), testing for </w:t>
      </w:r>
      <w:r w:rsidR="00092DF3" w:rsidRPr="00A12DA3">
        <w:rPr>
          <w:rFonts w:cstheme="minorBidi"/>
        </w:rPr>
        <w:t>blood borne virus</w:t>
      </w:r>
      <w:r w:rsidR="00164EC8" w:rsidRPr="00A12DA3">
        <w:rPr>
          <w:rFonts w:cstheme="minorBidi"/>
        </w:rPr>
        <w:t>es (</w:t>
      </w:r>
      <w:r w:rsidR="00463F1A" w:rsidRPr="00A12DA3">
        <w:rPr>
          <w:rFonts w:cstheme="minorBidi"/>
        </w:rPr>
        <w:t>HIV</w:t>
      </w:r>
      <w:r w:rsidR="00164EC8" w:rsidRPr="00A12DA3">
        <w:rPr>
          <w:rFonts w:cstheme="minorBidi"/>
        </w:rPr>
        <w:t xml:space="preserve"> and h</w:t>
      </w:r>
      <w:r w:rsidR="00463F1A" w:rsidRPr="00A12DA3">
        <w:rPr>
          <w:rFonts w:cstheme="minorBidi"/>
        </w:rPr>
        <w:t>epatitis B</w:t>
      </w:r>
      <w:r w:rsidR="00164EC8" w:rsidRPr="00A12DA3">
        <w:rPr>
          <w:rFonts w:cstheme="minorBidi"/>
        </w:rPr>
        <w:t xml:space="preserve"> and</w:t>
      </w:r>
      <w:r w:rsidR="00463F1A" w:rsidRPr="00A12DA3">
        <w:rPr>
          <w:rFonts w:cstheme="minorBidi"/>
        </w:rPr>
        <w:t xml:space="preserve"> C</w:t>
      </w:r>
      <w:r w:rsidR="00092DF3" w:rsidRPr="00A12DA3">
        <w:rPr>
          <w:rFonts w:cstheme="minorBidi"/>
        </w:rPr>
        <w:t xml:space="preserve">). </w:t>
      </w:r>
      <w:r w:rsidR="00346198" w:rsidRPr="00A12DA3">
        <w:rPr>
          <w:rFonts w:cstheme="minorBidi"/>
        </w:rPr>
        <w:t>F</w:t>
      </w:r>
      <w:r w:rsidR="00E32D3B" w:rsidRPr="00A12DA3">
        <w:rPr>
          <w:rFonts w:cstheme="minorBidi"/>
        </w:rPr>
        <w:t xml:space="preserve">urther blood tests are only recommended if there </w:t>
      </w:r>
      <w:r w:rsidR="005023D1">
        <w:rPr>
          <w:rFonts w:cstheme="minorBidi"/>
        </w:rPr>
        <w:t xml:space="preserve">are abnormalities at baseline, </w:t>
      </w:r>
      <w:r w:rsidR="00346198" w:rsidRPr="00A12DA3">
        <w:rPr>
          <w:rFonts w:cstheme="minorBidi"/>
        </w:rPr>
        <w:t xml:space="preserve">an increased risk of toxicity because of comorbidities or concomitant mediations, or if there </w:t>
      </w:r>
      <w:r w:rsidR="00E32D3B" w:rsidRPr="00A12DA3">
        <w:rPr>
          <w:rFonts w:cstheme="minorBidi"/>
        </w:rPr>
        <w:t xml:space="preserve">are symptoms </w:t>
      </w:r>
      <w:r w:rsidR="00346198" w:rsidRPr="00A12DA3">
        <w:rPr>
          <w:rFonts w:cstheme="minorBidi"/>
        </w:rPr>
        <w:t>suggestive</w:t>
      </w:r>
      <w:r w:rsidR="005023D1">
        <w:rPr>
          <w:rFonts w:cstheme="minorBidi"/>
        </w:rPr>
        <w:t xml:space="preserve"> </w:t>
      </w:r>
      <w:r w:rsidR="00E32D3B" w:rsidRPr="00A12DA3">
        <w:rPr>
          <w:rFonts w:cstheme="minorBidi"/>
        </w:rPr>
        <w:t>of toxicity (</w:t>
      </w:r>
      <w:r w:rsidR="003C67BF" w:rsidRPr="00A12DA3">
        <w:rPr>
          <w:rFonts w:cstheme="minorBidi"/>
        </w:rPr>
        <w:t>e.g.</w:t>
      </w:r>
      <w:r w:rsidR="00E32D3B" w:rsidRPr="00A12DA3">
        <w:rPr>
          <w:rFonts w:cstheme="minorBidi"/>
        </w:rPr>
        <w:t xml:space="preserve"> nausea, </w:t>
      </w:r>
      <w:r w:rsidR="00E32D3B" w:rsidRPr="00A12DA3">
        <w:rPr>
          <w:rFonts w:cstheme="minorBidi"/>
        </w:rPr>
        <w:lastRenderedPageBreak/>
        <w:t xml:space="preserve">vomiting, jaundice </w:t>
      </w:r>
      <w:r w:rsidR="003C67BF" w:rsidRPr="00A12DA3">
        <w:rPr>
          <w:rFonts w:cstheme="minorBidi"/>
        </w:rPr>
        <w:t>etc.</w:t>
      </w:r>
      <w:r w:rsidR="00E32D3B" w:rsidRPr="00A12DA3">
        <w:rPr>
          <w:rFonts w:cstheme="minorBidi"/>
        </w:rPr>
        <w:t xml:space="preserve">). </w:t>
      </w:r>
      <w:r w:rsidR="00092DF3" w:rsidRPr="00A12DA3">
        <w:rPr>
          <w:rFonts w:cstheme="minorBidi"/>
        </w:rPr>
        <w:t xml:space="preserve"> </w:t>
      </w:r>
      <w:r w:rsidR="00397660">
        <w:rPr>
          <w:rFonts w:cstheme="minorBidi"/>
        </w:rPr>
        <w:t xml:space="preserve">If concerned about drug-induced liver injury, advice should be sought from a tertiary paediatric TB specialist.  </w:t>
      </w:r>
      <w:r w:rsidR="00092DF3" w:rsidRPr="00A12DA3">
        <w:rPr>
          <w:rFonts w:cstheme="minorBidi"/>
        </w:rPr>
        <w:t xml:space="preserve">Children receiving ethambutol should be monitored at the start of treatment and </w:t>
      </w:r>
      <w:r w:rsidR="00E32D3B" w:rsidRPr="00A12DA3">
        <w:rPr>
          <w:rFonts w:cstheme="minorBidi"/>
        </w:rPr>
        <w:t xml:space="preserve">monthly </w:t>
      </w:r>
      <w:r w:rsidR="00092DF3" w:rsidRPr="00A12DA3">
        <w:rPr>
          <w:rFonts w:cstheme="minorBidi"/>
        </w:rPr>
        <w:t>during follow up for visual acuity and red-gree</w:t>
      </w:r>
      <w:r w:rsidR="00E32D3B" w:rsidRPr="00A12DA3">
        <w:rPr>
          <w:rFonts w:cstheme="minorBidi"/>
        </w:rPr>
        <w:t>n</w:t>
      </w:r>
      <w:r w:rsidR="00092DF3" w:rsidRPr="00A12DA3">
        <w:rPr>
          <w:rFonts w:cstheme="minorBidi"/>
        </w:rPr>
        <w:t xml:space="preserve"> colour discrimination if they are old enough to cooperate. </w:t>
      </w:r>
      <w:r w:rsidR="00346198" w:rsidRPr="00A12DA3">
        <w:rPr>
          <w:rFonts w:cstheme="minorBidi"/>
        </w:rPr>
        <w:t xml:space="preserve"> This is especially important if ethambutol is continued for longer than the standard 2 months (e</w:t>
      </w:r>
      <w:r w:rsidR="005023D1">
        <w:rPr>
          <w:rFonts w:cstheme="minorBidi"/>
        </w:rPr>
        <w:t>.</w:t>
      </w:r>
      <w:r w:rsidR="00346198" w:rsidRPr="00A12DA3">
        <w:rPr>
          <w:rFonts w:cstheme="minorBidi"/>
        </w:rPr>
        <w:t>g</w:t>
      </w:r>
      <w:r w:rsidR="005023D1">
        <w:rPr>
          <w:rFonts w:cstheme="minorBidi"/>
        </w:rPr>
        <w:t>.</w:t>
      </w:r>
      <w:r w:rsidR="00346198" w:rsidRPr="00A12DA3">
        <w:rPr>
          <w:rFonts w:cstheme="minorBidi"/>
        </w:rPr>
        <w:t xml:space="preserve"> in drug-resistant disease)</w:t>
      </w:r>
      <w:r w:rsidR="00397660">
        <w:rPr>
          <w:rFonts w:cstheme="minorBidi"/>
        </w:rPr>
        <w:t>.</w:t>
      </w:r>
    </w:p>
    <w:p w14:paraId="65F784FC" w14:textId="4AEF4845" w:rsidR="003E235D" w:rsidRPr="00A12DA3" w:rsidRDefault="0022380E" w:rsidP="003047A1">
      <w:pPr>
        <w:ind w:left="1440"/>
        <w:rPr>
          <w:rFonts w:cstheme="minorBidi"/>
        </w:rPr>
      </w:pPr>
      <w:r w:rsidRPr="00A12DA3">
        <w:rPr>
          <w:rFonts w:cstheme="minorBidi"/>
        </w:rPr>
        <w:t>4.2.</w:t>
      </w:r>
      <w:r w:rsidR="00843FB2" w:rsidRPr="00A12DA3">
        <w:rPr>
          <w:rFonts w:cstheme="minorBidi"/>
        </w:rPr>
        <w:t>10</w:t>
      </w:r>
      <w:r w:rsidRPr="00A12DA3">
        <w:rPr>
          <w:rFonts w:cstheme="minorBidi"/>
        </w:rPr>
        <w:t>.3</w:t>
      </w:r>
      <w:r w:rsidRPr="00A12DA3">
        <w:rPr>
          <w:rFonts w:cstheme="minorBidi"/>
        </w:rPr>
        <w:tab/>
      </w:r>
      <w:r w:rsidR="00092DF3" w:rsidRPr="00A12DA3">
        <w:rPr>
          <w:rFonts w:cstheme="minorBidi"/>
        </w:rPr>
        <w:t xml:space="preserve">In those patients with </w:t>
      </w:r>
      <w:r w:rsidR="00062D34" w:rsidRPr="00A12DA3">
        <w:rPr>
          <w:rFonts w:cstheme="minorBidi"/>
        </w:rPr>
        <w:t xml:space="preserve">a </w:t>
      </w:r>
      <w:r w:rsidR="00092DF3" w:rsidRPr="00A12DA3">
        <w:rPr>
          <w:rFonts w:cstheme="minorBidi"/>
        </w:rPr>
        <w:t>positive</w:t>
      </w:r>
      <w:r w:rsidR="00062D34" w:rsidRPr="00A12DA3">
        <w:rPr>
          <w:rFonts w:cstheme="minorBidi"/>
        </w:rPr>
        <w:t xml:space="preserve"> sputum</w:t>
      </w:r>
      <w:r w:rsidR="00092DF3" w:rsidRPr="00A12DA3">
        <w:rPr>
          <w:rFonts w:cstheme="minorBidi"/>
        </w:rPr>
        <w:t xml:space="preserve"> smear</w:t>
      </w:r>
      <w:r w:rsidR="00062D34" w:rsidRPr="00A12DA3">
        <w:rPr>
          <w:rFonts w:cstheme="minorBidi"/>
        </w:rPr>
        <w:t xml:space="preserve"> result</w:t>
      </w:r>
      <w:r w:rsidR="00092DF3" w:rsidRPr="00A12DA3">
        <w:rPr>
          <w:rFonts w:cstheme="minorBidi"/>
        </w:rPr>
        <w:t xml:space="preserve">, </w:t>
      </w:r>
      <w:r w:rsidR="00E32D3B" w:rsidRPr="00A12DA3">
        <w:rPr>
          <w:rFonts w:cstheme="minorBidi"/>
        </w:rPr>
        <w:t xml:space="preserve">repeat sputum collection for smear and </w:t>
      </w:r>
      <w:r w:rsidR="007427A8" w:rsidRPr="00A12DA3">
        <w:rPr>
          <w:rFonts w:cstheme="minorBidi"/>
        </w:rPr>
        <w:t>culture to</w:t>
      </w:r>
      <w:r w:rsidR="00E32D3B" w:rsidRPr="00A12DA3">
        <w:rPr>
          <w:rFonts w:cstheme="minorBidi"/>
        </w:rPr>
        <w:t xml:space="preserve"> demonstrate bacteriological conversion should be performed prior to </w:t>
      </w:r>
      <w:r w:rsidR="00164EC8" w:rsidRPr="00A12DA3">
        <w:rPr>
          <w:rFonts w:cstheme="minorBidi"/>
        </w:rPr>
        <w:t xml:space="preserve">formally </w:t>
      </w:r>
      <w:r w:rsidR="003E235D" w:rsidRPr="00A12DA3">
        <w:rPr>
          <w:rFonts w:cstheme="minorBidi"/>
        </w:rPr>
        <w:t xml:space="preserve">ending </w:t>
      </w:r>
      <w:r w:rsidR="00092DF3" w:rsidRPr="00A12DA3">
        <w:rPr>
          <w:rFonts w:cstheme="minorBidi"/>
        </w:rPr>
        <w:t>respiratory isolation</w:t>
      </w:r>
      <w:r w:rsidR="00E32D3B" w:rsidRPr="00A12DA3">
        <w:rPr>
          <w:rFonts w:cstheme="minorBidi"/>
        </w:rPr>
        <w:t>. This usually occurs</w:t>
      </w:r>
      <w:r w:rsidR="00092DF3" w:rsidRPr="00A12DA3">
        <w:rPr>
          <w:rFonts w:cstheme="minorBidi"/>
        </w:rPr>
        <w:t xml:space="preserve"> </w:t>
      </w:r>
      <w:r w:rsidR="00164EC8" w:rsidRPr="00A12DA3">
        <w:rPr>
          <w:rFonts w:cstheme="minorBidi"/>
        </w:rPr>
        <w:t xml:space="preserve">at </w:t>
      </w:r>
      <w:r w:rsidR="00092DF3" w:rsidRPr="00A12DA3">
        <w:rPr>
          <w:rFonts w:cstheme="minorBidi"/>
        </w:rPr>
        <w:t xml:space="preserve">two weeks into treatment </w:t>
      </w:r>
      <w:r w:rsidR="00E32D3B" w:rsidRPr="00A12DA3">
        <w:rPr>
          <w:rFonts w:cstheme="minorBidi"/>
        </w:rPr>
        <w:t>but may be later in severely unwell children/adolescen</w:t>
      </w:r>
      <w:r w:rsidR="003E235D" w:rsidRPr="00A12DA3">
        <w:rPr>
          <w:rFonts w:cstheme="minorBidi"/>
        </w:rPr>
        <w:t>ts.</w:t>
      </w:r>
      <w:r w:rsidR="00164EC8" w:rsidRPr="00A12DA3">
        <w:rPr>
          <w:rFonts w:cstheme="minorBidi"/>
        </w:rPr>
        <w:t xml:space="preserve">  Children who are well enough to be at home do not need to be isolated in hospital unless they have MDR TB.  Children who are smear negative at baseline can return to school after two weeks of treatment.  Children smear positive at baseline can return to school once smear negative.</w:t>
      </w:r>
      <w:r w:rsidR="00F118F2" w:rsidRPr="00A12DA3">
        <w:rPr>
          <w:rFonts w:cstheme="minorBidi"/>
        </w:rPr>
        <w:t xml:space="preserve"> Number of days to culture positivity also gives a useful indicator of decline in infectivity on treatment, especially in initially smear-positive, </w:t>
      </w:r>
      <w:proofErr w:type="spellStart"/>
      <w:r w:rsidR="00F118F2" w:rsidRPr="00A12DA3">
        <w:rPr>
          <w:rFonts w:cstheme="minorBidi"/>
        </w:rPr>
        <w:t>cavitaory</w:t>
      </w:r>
      <w:proofErr w:type="spellEnd"/>
      <w:r w:rsidR="00F118F2" w:rsidRPr="00A12DA3">
        <w:rPr>
          <w:rFonts w:cstheme="minorBidi"/>
        </w:rPr>
        <w:t xml:space="preserve"> or drug-resistant disease.</w:t>
      </w:r>
    </w:p>
    <w:p w14:paraId="7B3A0DF2" w14:textId="52B2ECE1" w:rsidR="00721D85" w:rsidRPr="00A12DA3" w:rsidRDefault="003E235D" w:rsidP="003047A1">
      <w:pPr>
        <w:ind w:left="1440"/>
        <w:rPr>
          <w:rFonts w:cstheme="minorBidi"/>
        </w:rPr>
      </w:pPr>
      <w:r w:rsidRPr="00A12DA3">
        <w:rPr>
          <w:rFonts w:cstheme="minorBidi"/>
        </w:rPr>
        <w:t>4.2.</w:t>
      </w:r>
      <w:r w:rsidR="00843FB2" w:rsidRPr="00A12DA3">
        <w:rPr>
          <w:rFonts w:cstheme="minorBidi"/>
        </w:rPr>
        <w:t>10</w:t>
      </w:r>
      <w:r w:rsidRPr="00A12DA3">
        <w:rPr>
          <w:rFonts w:cstheme="minorBidi"/>
        </w:rPr>
        <w:t>.4</w:t>
      </w:r>
      <w:r w:rsidRPr="00A12DA3">
        <w:rPr>
          <w:rFonts w:cstheme="minorBidi"/>
        </w:rPr>
        <w:tab/>
      </w:r>
      <w:r w:rsidR="00092DF3" w:rsidRPr="00A12DA3">
        <w:rPr>
          <w:rFonts w:cstheme="minorBidi"/>
        </w:rPr>
        <w:t>Repeated PCRs are not helpful in routine monitoring of children on treatment as they may detect DNA from dead bacteria.</w:t>
      </w:r>
    </w:p>
    <w:p w14:paraId="7D35EBCE" w14:textId="35365B84" w:rsidR="00721D85" w:rsidRPr="00A12DA3" w:rsidRDefault="0022380E" w:rsidP="003047A1">
      <w:pPr>
        <w:ind w:left="1440"/>
        <w:rPr>
          <w:rFonts w:cstheme="minorBidi"/>
        </w:rPr>
      </w:pPr>
      <w:r w:rsidRPr="00A12DA3">
        <w:rPr>
          <w:rFonts w:cstheme="minorBidi"/>
        </w:rPr>
        <w:t>4.2.</w:t>
      </w:r>
      <w:r w:rsidR="00843FB2" w:rsidRPr="00A12DA3">
        <w:rPr>
          <w:rFonts w:cstheme="minorBidi"/>
        </w:rPr>
        <w:t>10</w:t>
      </w:r>
      <w:r w:rsidRPr="00A12DA3">
        <w:rPr>
          <w:rFonts w:cstheme="minorBidi"/>
        </w:rPr>
        <w:t>.5</w:t>
      </w:r>
      <w:r w:rsidRPr="00A12DA3">
        <w:rPr>
          <w:rFonts w:cstheme="minorBidi"/>
        </w:rPr>
        <w:tab/>
      </w:r>
      <w:r w:rsidR="00092DF3" w:rsidRPr="00A12DA3">
        <w:rPr>
          <w:rFonts w:cstheme="minorBidi"/>
        </w:rPr>
        <w:t>All children should have regular clinical follow-up, including weight monitoring. Drug dosages should be adjusted with weight gain, if needed.</w:t>
      </w:r>
    </w:p>
    <w:p w14:paraId="12CA81E9" w14:textId="35923B33" w:rsidR="00044538" w:rsidRPr="00A12DA3" w:rsidRDefault="0022380E" w:rsidP="003047A1">
      <w:pPr>
        <w:ind w:left="1440"/>
        <w:rPr>
          <w:rFonts w:cstheme="minorBidi"/>
        </w:rPr>
      </w:pPr>
      <w:r w:rsidRPr="00A12DA3">
        <w:rPr>
          <w:rFonts w:cstheme="minorBidi"/>
        </w:rPr>
        <w:t>4.2.</w:t>
      </w:r>
      <w:r w:rsidR="00843FB2" w:rsidRPr="00A12DA3">
        <w:rPr>
          <w:rFonts w:cstheme="minorBidi"/>
        </w:rPr>
        <w:t>10</w:t>
      </w:r>
      <w:r w:rsidRPr="00A12DA3">
        <w:rPr>
          <w:rFonts w:cstheme="minorBidi"/>
        </w:rPr>
        <w:t>.6</w:t>
      </w:r>
      <w:r w:rsidRPr="00A12DA3">
        <w:rPr>
          <w:rFonts w:cstheme="minorBidi"/>
        </w:rPr>
        <w:tab/>
      </w:r>
      <w:r w:rsidR="00A965DC" w:rsidRPr="00A12DA3">
        <w:rPr>
          <w:rFonts w:cstheme="minorBidi"/>
        </w:rPr>
        <w:t xml:space="preserve">In certain circumstances, confirmation of therapy is required by direct observation (47).  </w:t>
      </w:r>
      <w:r w:rsidR="004B7DB8" w:rsidRPr="00A12DA3">
        <w:rPr>
          <w:rFonts w:cstheme="minorBidi"/>
        </w:rPr>
        <w:t xml:space="preserve">Situations include but are not limited to disease caused by suspected or confirmed </w:t>
      </w:r>
      <w:r w:rsidR="00F118F2" w:rsidRPr="00A12DA3">
        <w:rPr>
          <w:rFonts w:cstheme="minorBidi"/>
        </w:rPr>
        <w:t>drug resistant</w:t>
      </w:r>
      <w:r w:rsidR="00A965DC" w:rsidRPr="00A12DA3">
        <w:rPr>
          <w:rFonts w:cstheme="minorBidi"/>
        </w:rPr>
        <w:t>-TB</w:t>
      </w:r>
      <w:r w:rsidR="004B7DB8" w:rsidRPr="00A12DA3">
        <w:rPr>
          <w:rFonts w:cstheme="minorBidi"/>
        </w:rPr>
        <w:t>,</w:t>
      </w:r>
      <w:r w:rsidR="00A965DC" w:rsidRPr="00A12DA3">
        <w:rPr>
          <w:rFonts w:cstheme="minorBidi"/>
        </w:rPr>
        <w:t xml:space="preserve"> </w:t>
      </w:r>
      <w:r w:rsidR="00F118F2" w:rsidRPr="00A12DA3">
        <w:rPr>
          <w:rFonts w:cstheme="minorBidi"/>
        </w:rPr>
        <w:t xml:space="preserve">TBM </w:t>
      </w:r>
      <w:r w:rsidR="001052F8" w:rsidRPr="00A12DA3">
        <w:rPr>
          <w:rFonts w:cstheme="minorBidi"/>
        </w:rPr>
        <w:t xml:space="preserve">or </w:t>
      </w:r>
      <w:r w:rsidR="00F118F2" w:rsidRPr="00A12DA3">
        <w:rPr>
          <w:rFonts w:cstheme="minorBidi"/>
        </w:rPr>
        <w:t>disseminated TB, and known or predicted poor medication adherence</w:t>
      </w:r>
      <w:r w:rsidR="001052F8" w:rsidRPr="00A12DA3">
        <w:rPr>
          <w:rFonts w:cstheme="minorBidi"/>
        </w:rPr>
        <w:t>.</w:t>
      </w:r>
      <w:r w:rsidR="00A965DC" w:rsidRPr="00A12DA3">
        <w:rPr>
          <w:rFonts w:cstheme="minorBidi"/>
        </w:rPr>
        <w:t xml:space="preserve">  Obse</w:t>
      </w:r>
      <w:r w:rsidR="001052F8" w:rsidRPr="00A12DA3">
        <w:rPr>
          <w:rFonts w:cstheme="minorBidi"/>
        </w:rPr>
        <w:softHyphen/>
      </w:r>
      <w:r w:rsidR="001052F8" w:rsidRPr="00A12DA3">
        <w:rPr>
          <w:rFonts w:cstheme="minorBidi"/>
        </w:rPr>
        <w:softHyphen/>
      </w:r>
      <w:r w:rsidR="00A965DC" w:rsidRPr="00A12DA3">
        <w:rPr>
          <w:rFonts w:cstheme="minorBidi"/>
        </w:rPr>
        <w:t>rvation by parents/carers does not count as DOT.</w:t>
      </w:r>
      <w:r w:rsidR="00092DF3" w:rsidRPr="00A12DA3">
        <w:rPr>
          <w:rFonts w:cstheme="minorBidi"/>
        </w:rPr>
        <w:t xml:space="preserve"> </w:t>
      </w:r>
      <w:r w:rsidR="00F118F2" w:rsidRPr="00A12DA3">
        <w:rPr>
          <w:rFonts w:cstheme="minorBidi"/>
        </w:rPr>
        <w:t xml:space="preserve">In addition to the TB nursing service, DOT may be supported by primary care, schools and nurseries, pharmacies and other services. </w:t>
      </w:r>
      <w:r w:rsidR="00092DF3" w:rsidRPr="00A12DA3">
        <w:rPr>
          <w:rFonts w:cstheme="minorBidi"/>
        </w:rPr>
        <w:t>Video-observed therapy (VOT) is an acceptable and effective option for supervision of the treatment, and may be less disruptive to family life and schooling. This may be particularly useful in areas where resources for DOT are limited, or in populations where in-person DOT might be difficult. Considerations should be made regarding access to the technology for VOT and whether they are capable of using i</w:t>
      </w:r>
      <w:r w:rsidR="00044538" w:rsidRPr="00A12DA3">
        <w:rPr>
          <w:rFonts w:cstheme="minorBidi"/>
        </w:rPr>
        <w:t>t</w:t>
      </w:r>
      <w:r w:rsidR="00092DF3" w:rsidRPr="00A12DA3">
        <w:rPr>
          <w:rFonts w:cstheme="minorBidi"/>
        </w:rPr>
        <w:t>.</w:t>
      </w:r>
    </w:p>
    <w:p w14:paraId="6EEFE2C2" w14:textId="1952A9BE" w:rsidR="00721D85" w:rsidRPr="00A12DA3" w:rsidRDefault="001C5A2E" w:rsidP="001C5A2E">
      <w:pPr>
        <w:pStyle w:val="Heading4"/>
        <w:ind w:left="720"/>
      </w:pPr>
      <w:r w:rsidRPr="00A12DA3">
        <w:lastRenderedPageBreak/>
        <w:t>4.2.1</w:t>
      </w:r>
      <w:r w:rsidR="00843FB2" w:rsidRPr="00A12DA3">
        <w:t>1</w:t>
      </w:r>
      <w:r w:rsidRPr="00A12DA3">
        <w:tab/>
      </w:r>
      <w:r w:rsidR="003C67BF" w:rsidRPr="00A12DA3">
        <w:t>what</w:t>
      </w:r>
      <w:r w:rsidR="00092DF3" w:rsidRPr="00A12DA3">
        <w:t xml:space="preserve"> toxicity should I consider when managing a child or adolescent on treatment for </w:t>
      </w:r>
      <w:r w:rsidR="00561BA1" w:rsidRPr="00A12DA3">
        <w:t>drug-susceptible</w:t>
      </w:r>
      <w:r w:rsidR="00092DF3" w:rsidRPr="00A12DA3">
        <w:t xml:space="preserve"> TB disease?</w:t>
      </w:r>
    </w:p>
    <w:p w14:paraId="55C39528" w14:textId="0E46E291" w:rsidR="00E12029" w:rsidRPr="00A12DA3" w:rsidRDefault="00092DF3" w:rsidP="00B748D2">
      <w:pPr>
        <w:ind w:left="1440"/>
        <w:rPr>
          <w:rFonts w:cstheme="minorBidi"/>
        </w:rPr>
      </w:pPr>
      <w:r w:rsidRPr="00A12DA3">
        <w:rPr>
          <w:rFonts w:cstheme="minorBidi"/>
        </w:rPr>
        <w:t xml:space="preserve">Table 3 summarises the most common side effects associated with the treatment of </w:t>
      </w:r>
      <w:r w:rsidR="00561BA1" w:rsidRPr="00A12DA3">
        <w:rPr>
          <w:rFonts w:cstheme="minorBidi"/>
        </w:rPr>
        <w:t>drug-susceptible</w:t>
      </w:r>
      <w:r w:rsidRPr="00A12DA3">
        <w:rPr>
          <w:rFonts w:cstheme="minorBidi"/>
        </w:rPr>
        <w:t xml:space="preserve"> TB. Further information can be found at: </w:t>
      </w:r>
      <w:hyperlink r:id="rId12">
        <w:r w:rsidRPr="00A12DA3">
          <w:rPr>
            <w:rFonts w:cstheme="minorBidi"/>
            <w:u w:val="single"/>
          </w:rPr>
          <w:t>http://www.tbdrugmonographs.co.uk/</w:t>
        </w:r>
      </w:hyperlink>
    </w:p>
    <w:p w14:paraId="45A90256" w14:textId="1346A536" w:rsidR="00721D85" w:rsidRPr="00A12DA3" w:rsidRDefault="00B748D2" w:rsidP="00D26AC9">
      <w:pPr>
        <w:pStyle w:val="Heading4"/>
        <w:ind w:left="720"/>
      </w:pPr>
      <w:r w:rsidRPr="00A12DA3">
        <w:t>4.2.1</w:t>
      </w:r>
      <w:r w:rsidR="00843FB2" w:rsidRPr="00A12DA3">
        <w:t>2</w:t>
      </w:r>
      <w:r w:rsidRPr="00A12DA3">
        <w:tab/>
      </w:r>
      <w:r w:rsidR="00044538" w:rsidRPr="00A12DA3">
        <w:t>When should the diagnosis of paradoxical reaction by considered</w:t>
      </w:r>
      <w:r w:rsidR="000228E4" w:rsidRPr="00A12DA3">
        <w:t>?</w:t>
      </w:r>
      <w:r w:rsidR="00044538" w:rsidRPr="00A12DA3">
        <w:t xml:space="preserve">  </w:t>
      </w:r>
    </w:p>
    <w:p w14:paraId="5C04322A" w14:textId="5B13ECA7" w:rsidR="000A7E7D" w:rsidRPr="00A12DA3" w:rsidRDefault="000A7E7D" w:rsidP="000A7E7D">
      <w:pPr>
        <w:ind w:left="1440"/>
        <w:rPr>
          <w:rFonts w:eastAsia="Calibri" w:cstheme="minorBidi"/>
        </w:rPr>
      </w:pPr>
      <w:r w:rsidRPr="00A12DA3">
        <w:rPr>
          <w:rFonts w:eastAsia="Calibri" w:cstheme="minorBidi"/>
        </w:rPr>
        <w:t>4.2.1</w:t>
      </w:r>
      <w:r w:rsidR="00843FB2" w:rsidRPr="00A12DA3">
        <w:rPr>
          <w:rFonts w:eastAsia="Calibri" w:cstheme="minorBidi"/>
        </w:rPr>
        <w:t>2</w:t>
      </w:r>
      <w:r w:rsidRPr="00A12DA3">
        <w:rPr>
          <w:rFonts w:eastAsia="Calibri" w:cstheme="minorBidi"/>
        </w:rPr>
        <w:t>.1 A paradoxical reaction (PR) in the context of TB is defined as a clinical or radiological worsening of a pre-existing TB lesion in a patient who has initiated anti-tuberculous treatment despite good therapeutic compliance and in the absence of another diagnosis</w:t>
      </w:r>
      <w:r w:rsidRPr="00A12DA3">
        <w:rPr>
          <w:rFonts w:eastAsia="Calibri" w:cstheme="minorBidi"/>
        </w:rPr>
        <w:fldChar w:fldCharType="begin" w:fldLock="1"/>
      </w:r>
      <w:r w:rsidRPr="00A12DA3">
        <w:rPr>
          <w:rFonts w:eastAsia="Calibri" w:cstheme="minorBidi"/>
        </w:rPr>
        <w:instrText xml:space="preserve">ADDIN CSL_CITATION {"citationItems":[{"id":"ITEM-1","itemData":{"DOI":"10.1097/INF.0B013E318239134C","ISSN":"1532-0987","PMID":"22016079","abstract":"Background: Patients may unexpectedly deteriorate clinically and/or radiographically during the course of appropriate treatment for tuberculosis. These events have been extensively studied in human immunodeficiency virus-positive patients; however, there are few data about immunocompetent children and adolescents. Methods: We studied all human immunodeficiency virus-negative patients treated for tuberculosis at our center between January 2002 and July 2009. Demographics, sites of disease at diagnosis and deterioration, and actions at the time of deterioration were reviewed. Cases were compared with patients who remained well during therapy. Results: Unexplained deteriorations occurred in 15 of 110 patients (14%), all of whom were receiving directly observed therapy. The median time to deterioration was 80 days (range, 10-181 days). Enlarging intrathoracic lymphadenopathy often leading to severe airway compromise was common (7 of 15 patients). Four patients developed symptoms at sites remote from primary disease, including pericardial and pleural effusions and abdominal masses. Corticosteroid therapy was initiated in 9 patients. Deterioration was associated with multiple sites of disease at diagnosis (P = 0.02) and weight-for-age </w:instrText>
      </w:r>
      <w:r w:rsidRPr="00A12DA3">
        <w:rPr>
          <w:rFonts w:ascii="Cambria Math" w:eastAsia="Calibri" w:hAnsi="Cambria Math" w:cs="Cambria Math"/>
        </w:rPr>
        <w:instrText>≲</w:instrText>
      </w:r>
      <w:r w:rsidRPr="00A12DA3">
        <w:rPr>
          <w:rFonts w:eastAsia="Calibri" w:cstheme="minorBidi"/>
        </w:rPr>
        <w:instrText>λτ</w:instrText>
      </w:r>
      <w:r w:rsidRPr="00A12DA3">
        <w:rPr>
          <w:rFonts w:ascii="Cambria Math" w:eastAsia="Calibri" w:hAnsi="Cambria Math" w:cs="Cambria Math"/>
        </w:rPr>
        <w:instrText>∀</w:instrText>
      </w:r>
      <w:r w:rsidRPr="00A12DA3">
        <w:rPr>
          <w:rFonts w:eastAsia="Calibri" w:cstheme="minorBidi"/>
        </w:rPr>
        <w:instrText>25th percentile (P = 0.03). Conclusions: Deteriorations during therapy occur frequently among immunocompetent children and may present months into treatment as clinically significant events. Those with lower weight-for-age percentiles and with multiple sites of disease at initial presentation are more likely to deteriorate. Many patients improve with corticosteroids, supporting an immunopathologic basis for many of these episodes. These deteriorations can be difficult to distinguish from drug resistance, treatment failure, or infection with other pathogens. Copyright © 2012 by Lippincott Williams &amp; Wilkins.","author":[{"dropping-particle":"","family":"Thampi","given":"Nisha","non-dropping-particle":"","parse-names":false,"suffix":""},{"dropping-particle":"","family":"Stephens","given":"Derek","non-dropping-particle":"","parse-names":false,"suffix":""},{"dropping-particle":"","family":"Rea","given":"Elizabeth","non-dropping-particle":"","parse-names":false,"suffix":""},{"dropping-particle":"","family":"Kitai","given":"Ian","non-dropping-particle":"","parse-names":false,"suffix":""}],"container-title":"The Pediatric infectious disease journal","id":"ITEM-1","issue":"2","issued":{"date-parts":[["2012","2"]]},"page":"129-133","publisher":"Pediatr Infect Dis J","title":"Unexplained deterioration during antituberculous therapy in children and adolescents: clinical presentation and risk factors","type":"article-journal","volume":"31"},"uris":["http://www.mendeley.com/documents/?uuid=d291372a-e198-31b8-8812-3e9d96e7e350"]}],"mendeley":{"formattedCitation":"(45)","plainTextFormattedCitation":"(45)","previouslyFormattedCitation":"(45)"},"properties":{"noteIndex":0},"schema":"https://github.com/citation-style-language/schema/raw/master/csl-citation.json"}</w:instrText>
      </w:r>
      <w:r w:rsidRPr="00A12DA3">
        <w:rPr>
          <w:rFonts w:eastAsia="Calibri" w:cstheme="minorBidi"/>
        </w:rPr>
        <w:fldChar w:fldCharType="separate"/>
      </w:r>
      <w:r w:rsidRPr="00A12DA3">
        <w:rPr>
          <w:rFonts w:eastAsia="Calibri" w:cstheme="minorBidi"/>
          <w:noProof/>
        </w:rPr>
        <w:t>(45)</w:t>
      </w:r>
      <w:r w:rsidRPr="00A12DA3">
        <w:rPr>
          <w:rFonts w:eastAsia="Calibri" w:cstheme="minorBidi"/>
        </w:rPr>
        <w:fldChar w:fldCharType="end"/>
      </w:r>
      <w:r w:rsidRPr="00A12DA3">
        <w:rPr>
          <w:rFonts w:eastAsia="Calibri" w:cstheme="minorBidi"/>
        </w:rPr>
        <w:t xml:space="preserve">. It results from improved inflammatory responses </w:t>
      </w:r>
      <w:r w:rsidR="00511676" w:rsidRPr="00A12DA3">
        <w:rPr>
          <w:rFonts w:eastAsia="Calibri" w:cstheme="minorBidi"/>
        </w:rPr>
        <w:t xml:space="preserve">following initiation of treatment, or </w:t>
      </w:r>
      <w:r w:rsidRPr="00A12DA3">
        <w:rPr>
          <w:rFonts w:eastAsia="Calibri" w:cstheme="minorBidi"/>
        </w:rPr>
        <w:t>due to nutritional rehabilitation</w:t>
      </w:r>
      <w:proofErr w:type="gramStart"/>
      <w:r w:rsidRPr="00A12DA3">
        <w:rPr>
          <w:rFonts w:eastAsia="Calibri" w:cstheme="minorBidi"/>
        </w:rPr>
        <w:t>, ,</w:t>
      </w:r>
      <w:proofErr w:type="gramEnd"/>
      <w:r w:rsidRPr="00A12DA3">
        <w:rPr>
          <w:rFonts w:eastAsia="Calibri" w:cstheme="minorBidi"/>
        </w:rPr>
        <w:t xml:space="preserve"> or anti-retroviral therapy (ART) in children living with HIV (as part of the immune reconstitution inflammatory syndrome [IRIS]).</w:t>
      </w:r>
    </w:p>
    <w:p w14:paraId="2805661A" w14:textId="1BE9C755" w:rsidR="000A7E7D" w:rsidRPr="00A12DA3" w:rsidRDefault="000A7E7D" w:rsidP="000A7E7D">
      <w:pPr>
        <w:ind w:left="1440"/>
        <w:rPr>
          <w:rFonts w:eastAsia="Calibri" w:cstheme="minorBidi"/>
        </w:rPr>
      </w:pPr>
      <w:r w:rsidRPr="00A12DA3">
        <w:rPr>
          <w:rFonts w:eastAsia="Calibri" w:cstheme="minorBidi"/>
        </w:rPr>
        <w:t>4.2.1</w:t>
      </w:r>
      <w:r w:rsidR="00843FB2" w:rsidRPr="00A12DA3">
        <w:rPr>
          <w:rFonts w:eastAsia="Calibri" w:cstheme="minorBidi"/>
        </w:rPr>
        <w:t>2</w:t>
      </w:r>
      <w:r w:rsidRPr="00A12DA3">
        <w:rPr>
          <w:rFonts w:eastAsia="Calibri" w:cstheme="minorBidi"/>
        </w:rPr>
        <w:t xml:space="preserve">.2 Whereas PR has been described extensively in people living with HIV, it has also been observed in immunocompetent children. The incidence </w:t>
      </w:r>
      <w:r w:rsidR="00511676" w:rsidRPr="00A12DA3">
        <w:rPr>
          <w:rFonts w:eastAsia="Calibri" w:cstheme="minorBidi"/>
        </w:rPr>
        <w:t xml:space="preserve">in </w:t>
      </w:r>
      <w:r w:rsidRPr="00A12DA3">
        <w:rPr>
          <w:rFonts w:eastAsia="Calibri" w:cstheme="minorBidi"/>
        </w:rPr>
        <w:t xml:space="preserve">children </w:t>
      </w:r>
      <w:r w:rsidR="00511676" w:rsidRPr="00A12DA3">
        <w:rPr>
          <w:rFonts w:eastAsia="Calibri" w:cstheme="minorBidi"/>
        </w:rPr>
        <w:t xml:space="preserve">with TB disease </w:t>
      </w:r>
      <w:r w:rsidRPr="00A12DA3">
        <w:rPr>
          <w:rFonts w:eastAsia="Calibri" w:cstheme="minorBidi"/>
        </w:rPr>
        <w:t>without HIV infection, varies between studies at 10-14%</w:t>
      </w:r>
      <w:r w:rsidRPr="00A12DA3">
        <w:rPr>
          <w:rFonts w:eastAsia="Calibri" w:cstheme="minorBidi"/>
        </w:rPr>
        <w:fldChar w:fldCharType="begin" w:fldLock="1"/>
      </w:r>
      <w:r w:rsidRPr="00A12DA3">
        <w:rPr>
          <w:rFonts w:eastAsia="Calibri" w:cstheme="minorBidi"/>
        </w:rPr>
        <w:instrText>ADDIN CSL_CITATION {"citationItems":[{"id":"ITEM-1","itemData":{"DOI":"10.1097/INF.0b013e3182846c4e","ISSN":"1532-0987","PMID":"23271443","abstract":"BACKGROUND Paradoxical reaction (PR) during antituberculosis (TB) therapy, defined as clinical or radiologic worsening of preexisting TB lesions or the development of new lesions, has not been widely studied in immunocompetent children. METHODS All children (&lt;17 years) with the diagnosis of TB who sought care at our center between 1994 and 2007 were included in this retrospective study. Data on demographic characteristics, bacteriologic results, medical imaging, treatment regimens and outcomes were abstracted from medical records. Patients with and without PR were compared. RESULTS Of 115 TB cases, 12 (10.3%) developed PR. Children with PR were younger than those with TB without complication: median age at diagnosis was 26 months (range, 5-148) compared with 66 months (range, 6-205) for those without complications (P = 0.013). None of the children in the PR group had received Calmette-Guérin bacillus vaccination, compared with 34 of 103 (33%) children without PR (P = 0.017). Children with a diagnosis of PR were more frequently symptomatic at diagnosis of TB disease when compared with children without PR (P = 0.028). PR occurred at a median interval of 39 days (range, 15-75) after initiation of antituberculosis treatment. The most common PR was worsening of preexisting pulmonary lesions (75%). New lesions in anatomical sites other than those observed at initial presentation developed in 3 children. CONCLUSION Paradoxical deterioration during treatment of TB disease is common in immunocompetent children. Young age and absence of Calmette-Guérin bacillus vaccination appeared to be associated with PR.","author":[{"dropping-particle":"","family":"Olive","given":"Carole","non-dropping-particle":"","parse-names":false,"suffix":""},{"dropping-particle":"","family":"Mouchet","given":"Françoise","non-dropping-particle":"","parse-names":false,"suffix":""},{"dropping-particle":"","family":"Toppet","given":"Véronique","non-dropping-particle":"","parse-names":false,"suffix":""},{"dropping-particle":"","family":"Haelterman","given":"Edwige","non-dropping-particle":"","parse-names":false,"suffix":""},{"dropping-particle":"","family":"Levy","given":"Jack","non-dropping-particle":"","parse-names":false,"suffix":""}],"container-title":"The Pediatric infectious disease journal","id":"ITEM-1","issue":"5","issued":{"date-parts":[["2013","5"]]},"page":"446-9","publisher":"Lippincott Williams and Wilkins","title":"Paradoxical reaction during tuberculosis treatment in immunocompetent children: clinical spectrum and risk factors.","type":"article-journal","volume":"32"},"uris":["http://www.mendeley.com/documents/?uuid=c26c0d2f-eaa2-38be-8bf6-1afc42446a29"]},{"id":"ITEM-2","itemData":{"DOI":"10.1016/J.IJID.2016.08.009","ISSN":"1878-3511","PMID":"27544714","abstract":"Background A paradoxical reaction (PR) during anti-tuberculosis treatment is a phenomenon that is poorly studied in immunocompetent children. It is defined as a clinical or radiological worsening of pre-existing tuberculosis (TB) disease. Methods A retrospective descriptive study of children younger than 14 years of age was performed; these children developed PR during the years 2009 to 2014, following a diagnosis of TB. Demographic characteristics, microbiological results, treatment and outcome data were collected. Results Of 51 children diagnosed with TB, five (9.8%) developed a PR; four of these children had pulmonary TB and the remaining patient had miliary TB with central nervous system involvement. The PR occurred at a median of 42 days (range 23–53 days) after initiating therapy. Corticosteroids were started when PR was suspected, at a median dose of 1 mg/kg/day. Clinical and radiological improvement was noted in all cases, with a median clinical regression time of 10.5 days (range 3–15 days) and a median radiological regression time of 45 days (range 26–105 days). No sequelae were described in any patient. Conclusions PR in immunocompetent children during anti-tuberculosis treatment is not such an unusual reaction. Treatment with corticosteroids may be useful for the resolution of PR.","author":[{"dropping-particle":"","family":"Carazo Gallego","given":"Begoña","non-dropping-particle":"","parse-names":false,"suffix":""},{"dropping-particle":"","family":"Moreno-Pérez","given":"David","non-dropping-particle":"","parse-names":false,"suffix":""},{"dropping-particle":"","family":"Nuñez Cuadros","given":"Esmeralda","non-dropping-particle":"","parse-names":false,"suffix":""},{"dropping-particle":"","family":"Mesa Fernandez","given":"Alba","non-dropping-particle":"","parse-names":false,"suffix":""},{"dropping-particle":"","family":"Martin Cantero","given":"María","non-dropping-particle":"","parse-names":false,"suffix":""},{"dropping-particle":"","family":"Obando Pacheco","given":"Pablo","non-dropping-particle":"","parse-names":false,"suffix":""},{"dropping-particle":"","family":"Urda Cardona","given":"Antonio","non-dropping-particle":"","parse-names":false,"suffix":""}],"container-title":"International journal of infectious diseases : IJID : official publication of the International Society for Infectious Diseases","id":"ITEM-2","issued":{"date-parts":[["2016","10","1"]]},"page":"15-18","publisher":"Int J Infect Dis","title":"Paradoxical reaction in immunocompetent children with tuberculosis","type":"article-journal","volume":"51"},"uris":["http://www.mendeley.com/documents/?uuid=969bedec-a67c-3bf7-a6b3-dbd642224c47"]},{"id":"ITEM-3","itemData":{"DOI":"10.1016/S1473-3099(08)70184-1","ISSN":"1473-3099","PMID":"18652998","abstract":"The immune reconstitution inflammatory syndrome (IRIS) has emerged as an important early complication of antiretroviral therapy (ART) in resource-limited settings, especially in patients with tuberculosis. However, there are no consensus case definitions for IRIS or tuberculosis-associated IRIS. Moreover, previously proposed case definitions are not readily applicable in settings where laboratory resources are limited. As a result, existing studies on tuberculosis-associated IRIS have used a variety of non-standardised general case definitions. To rectify this problem, around 100 researchers, including microbiologists, immunologists, clinicians, epidemiologists, clinical trialists, and public-health specialists from 16 countries met in Kampala, Uganda, in November, 2006. At this meeting, consensus case definitions for paradoxical tuberculosis-associated IRIS, ART-associated tuberculosis, and unmasking tuberculosis-associated IRIS were derived, which can be used in high-income and resource-limited settings. It is envisaged that these definitions could be used by clinicians and researchers in a variety of settings to promote standardisation and comparability of data. © 2008 Elsevier Ltd. All rights reserved.","author":[{"dropping-particle":"","family":"Meintjes","given":"Graeme","non-dropping-particle":"","parse-names":false,"suffix":""},{"dropping-particle":"","family":"Lawn","given":"Stephen D.","non-dropping-particle":"","parse-names":false,"suffix":""},{"dropping-particle":"","family":"Scano","given":"Fabio","non-dropping-particle":"","parse-names":false,"suffix":""},{"dropping-particle":"","family":"Maartens","given":"Gary","non-dropping-particle":"","parse-names":false,"suffix":""},{"dropping-particle":"","family":"French","given":"Martyn A.","non-dropping-particle":"","parse-names":false,"suffix":""},{"dropping-particle":"","family":"Worodria","given":"William","non-dropping-particle":"","parse-names":false,"suffix":""},{"dropping-particle":"","family":"Elliott","given":"Julian H.","non-dropping-particle":"","parse-names":false,"suffix":""},{"dropping-particle":"","family":"Murdoch","given":"David","non-dropping-particle":"","parse-names":false,"suffix":""},{"dropping-particle":"","family":"Wilkinson","given":"Robert J.","non-dropping-particle":"","parse-names":false,"suffix":""},{"dropping-particle":"","family":"Seyler","given":"Catherine","non-dropping-particle":"","parse-names":false,"suffix":""},{"dropping-particle":"","family":"John","given":"Laurence","non-dropping-particle":"","parse-names":false,"suffix":""},{"dropping-particle":"","family":"Loeff","given":"Maarten Schim","non-dropping-particle":"van der","parse-names":false,"suffix":""},{"dropping-particle":"","family":"Reiss","given":"Peter","non-dropping-particle":"","parse-names":false,"suffix":""},{"dropping-particle":"","family":"Lynen","given":"Lut","non-dropping-particle":"","parse-names":false,"suffix":""},{"dropping-particle":"","family":"Janoff","given":"Edward N.","non-dropping-particle":"","parse-names":false,"suffix":""},{"dropping-particle":"","family":"Gilks","given":"Charles","non-dropping-particle":"","parse-names":false,"suffix":""},{"dropping-particle":"","family":"Colebunders","given":"Robert","non-dropping-particle":"","parse-names":false,"suffix":""}],"container-title":"The Lancet. Infectious diseases","id":"ITEM-3","issue":"8","issued":{"date-parts":[["2008"]]},"page":"516-523","publisher":"Lancet Infect Dis","title":"Tuberculosis-associated immune reconstitution inflammatory syndrome: case definitions for use in resource-limited settings","type":"article-journal","volume":"8"},"uris":["http://www.mendeley.com/documents/?uuid=40313a2c-9a0f-3fcb-99a5-53de2f0098b3"]}],"mendeley":{"formattedCitation":"(42,46,48)","plainTextFormattedCitation":"(42,46,48)","previouslyFormattedCitation":"(42,46,48)"},"properties":{"noteIndex":0},"schema":"https://github.com/citation-style-language/schema/raw/master/csl-citation.json"}</w:instrText>
      </w:r>
      <w:r w:rsidRPr="00A12DA3">
        <w:rPr>
          <w:rFonts w:eastAsia="Calibri" w:cstheme="minorBidi"/>
        </w:rPr>
        <w:fldChar w:fldCharType="separate"/>
      </w:r>
      <w:r w:rsidRPr="00A12DA3">
        <w:rPr>
          <w:rFonts w:eastAsia="Calibri" w:cstheme="minorBidi"/>
          <w:noProof/>
        </w:rPr>
        <w:t>(42,46,48)</w:t>
      </w:r>
      <w:r w:rsidRPr="00A12DA3">
        <w:rPr>
          <w:rFonts w:eastAsia="Calibri" w:cstheme="minorBidi"/>
        </w:rPr>
        <w:fldChar w:fldCharType="end"/>
      </w:r>
      <w:r w:rsidRPr="00A12DA3">
        <w:rPr>
          <w:rFonts w:eastAsia="Calibri" w:cstheme="minorBidi"/>
        </w:rPr>
        <w:t>.</w:t>
      </w:r>
    </w:p>
    <w:p w14:paraId="688157E2" w14:textId="4758F6A5" w:rsidR="00721D85" w:rsidRPr="00A12DA3" w:rsidRDefault="00D26AC9" w:rsidP="00B748D2">
      <w:pPr>
        <w:ind w:left="1440"/>
        <w:rPr>
          <w:rFonts w:eastAsia="Calibri" w:cstheme="minorBidi"/>
        </w:rPr>
      </w:pPr>
      <w:r w:rsidRPr="00A12DA3">
        <w:rPr>
          <w:rFonts w:eastAsia="Calibri" w:cstheme="minorBidi"/>
        </w:rPr>
        <w:t>4.2.1</w:t>
      </w:r>
      <w:r w:rsidR="00843FB2" w:rsidRPr="00A12DA3">
        <w:rPr>
          <w:rFonts w:eastAsia="Calibri" w:cstheme="minorBidi"/>
        </w:rPr>
        <w:t>2</w:t>
      </w:r>
      <w:r w:rsidRPr="00A12DA3">
        <w:rPr>
          <w:rFonts w:eastAsia="Calibri" w:cstheme="minorBidi"/>
        </w:rPr>
        <w:t xml:space="preserve">.3 </w:t>
      </w:r>
      <w:r w:rsidR="00092DF3" w:rsidRPr="00A12DA3">
        <w:rPr>
          <w:rFonts w:eastAsia="Calibri" w:cstheme="minorBidi"/>
        </w:rPr>
        <w:t xml:space="preserve">The onset of symptoms after the start of medication varies depending on the study. Whereas it tends to occur within the first three months, a range as broad as 10-181 days has been reported. </w:t>
      </w:r>
    </w:p>
    <w:p w14:paraId="45156D3E" w14:textId="3AFAF17B" w:rsidR="00721D85" w:rsidRPr="00A12DA3" w:rsidRDefault="00D26AC9" w:rsidP="00B748D2">
      <w:pPr>
        <w:ind w:left="1440"/>
        <w:rPr>
          <w:rFonts w:eastAsia="Calibri" w:cstheme="minorBidi"/>
        </w:rPr>
      </w:pPr>
      <w:r w:rsidRPr="00A12DA3">
        <w:rPr>
          <w:rFonts w:eastAsia="Calibri" w:cstheme="minorBidi"/>
        </w:rPr>
        <w:t>4.2.1</w:t>
      </w:r>
      <w:r w:rsidR="00843FB2" w:rsidRPr="00A12DA3">
        <w:rPr>
          <w:rFonts w:eastAsia="Calibri" w:cstheme="minorBidi"/>
        </w:rPr>
        <w:t>2</w:t>
      </w:r>
      <w:r w:rsidRPr="00A12DA3">
        <w:rPr>
          <w:rFonts w:eastAsia="Calibri" w:cstheme="minorBidi"/>
        </w:rPr>
        <w:t xml:space="preserve">.4 </w:t>
      </w:r>
      <w:r w:rsidR="00092DF3" w:rsidRPr="00A12DA3">
        <w:rPr>
          <w:rFonts w:eastAsia="Calibri" w:cstheme="minorBidi"/>
        </w:rPr>
        <w:t>Beyond HIV infection</w:t>
      </w:r>
      <w:r w:rsidR="007427A8" w:rsidRPr="00A12DA3">
        <w:rPr>
          <w:rFonts w:eastAsia="Calibri" w:cstheme="minorBidi"/>
        </w:rPr>
        <w:t>,</w:t>
      </w:r>
      <w:r w:rsidR="00092DF3" w:rsidRPr="00A12DA3">
        <w:rPr>
          <w:rFonts w:eastAsia="Calibri" w:cstheme="minorBidi"/>
        </w:rPr>
        <w:t xml:space="preserve"> younger age, absence of BCG vaccination, lower weight for age or multiple sites of disease at initial presentation have been described as potential risk factors for PR presentation</w:t>
      </w:r>
      <w:r w:rsidR="000F0D27" w:rsidRPr="00A12DA3">
        <w:rPr>
          <w:rFonts w:eastAsia="Calibri" w:cstheme="minorBidi"/>
        </w:rPr>
        <w:fldChar w:fldCharType="begin" w:fldLock="1"/>
      </w:r>
      <w:r w:rsidR="00304470" w:rsidRPr="00A12DA3">
        <w:rPr>
          <w:rFonts w:eastAsia="Calibri" w:cstheme="minorBidi"/>
        </w:rPr>
        <w:instrText xml:space="preserve">ADDIN CSL_CITATION {"citationItems":[{"id":"ITEM-1","itemData":{"DOI":"10.1097/INF.0B013E318239134C","ISSN":"1532-0987","PMID":"22016079","abstract":"Background: Patients may unexpectedly deteriorate clinically and/or radiographically during the course of appropriate treatment for tuberculosis. These events have been extensively studied in human immunodeficiency virus-positive patients; however, there are few data about immunocompetent children and adolescents. Methods: We studied all human immunodeficiency virus-negative patients treated for tuberculosis at our center between January 2002 and July 2009. Demographics, sites of disease at diagnosis and deterioration, and actions at the time of deterioration were reviewed. Cases were compared with patients who remained well during therapy. Results: Unexplained deteriorations occurred in 15 of 110 patients (14%), all of whom were receiving directly observed therapy. The median time to deterioration was 80 days (range, 10-181 days). Enlarging intrathoracic lymphadenopathy often leading to severe airway compromise was common (7 of 15 patients). Four patients developed symptoms at sites remote from primary disease, including pericardial and pleural effusions and abdominal masses. Corticosteroid therapy was initiated in 9 patients. Deterioration was associated with multiple sites of disease at diagnosis (P = 0.02) and weight-for-age </w:instrText>
      </w:r>
      <w:r w:rsidR="00304470" w:rsidRPr="00A12DA3">
        <w:rPr>
          <w:rFonts w:eastAsia="Calibri" w:cs="Cambria Math"/>
        </w:rPr>
        <w:instrText>≲</w:instrText>
      </w:r>
      <w:r w:rsidR="00304470" w:rsidRPr="00A12DA3">
        <w:rPr>
          <w:rFonts w:eastAsia="Calibri" w:cstheme="minorBidi"/>
        </w:rPr>
        <w:instrText>λτ</w:instrText>
      </w:r>
      <w:r w:rsidR="00304470" w:rsidRPr="00A12DA3">
        <w:rPr>
          <w:rFonts w:eastAsia="Calibri" w:cs="Cambria Math"/>
        </w:rPr>
        <w:instrText>∀</w:instrText>
      </w:r>
      <w:r w:rsidR="00304470" w:rsidRPr="00A12DA3">
        <w:rPr>
          <w:rFonts w:eastAsia="Calibri" w:cstheme="minorBidi"/>
        </w:rPr>
        <w:instrText>25th percentile (P = 0.03). Conclusions: Deteriorations during therapy occur frequently among immunocompetent children and may present months into treatment as clinically significant events. Those with lower weight-for-age percentiles and with multiple sites of disease at initial presentation are more likely to deteriorate. Many patients improve with corticosteroids, supporting an immunopathologic basis for many of these episodes. These deteriorations can be difficult to distinguish from drug resistance, treatment failure, or infection with other pathogens. Copyright © 2012 by Lippincott Williams &amp; Wilkins.","author":[{"dropping-particle":"","family":"Thampi","given":"Nisha","non-dropping-particle":"","parse-names":false,"suffix":""},{"dropping-particle":"","family":"Stephens","given":"Derek","non-dropping-particle":"","parse-names":false,"suffix":""},{"dropping-particle":"","family":"Rea","given":"Elizabeth","non-dropping-particle":"","parse-names":false,"suffix":""},{"dropping-particle":"","family":"Kitai","given":"Ian","non-dropping-particle":"","parse-names":false,"suffix":""}],"container-title":"The Pediatric infectious disease journal","id":"ITEM-1","issue":"2","issued":{"date-parts":[["2012","2"]]},"page":"129-133","publisher":"Pediatr Infect Dis J","title":"Unexplained deterioration during antituberculous therapy in children and adolescents: clinical presentation and risk factors","type":"article-journal","volume":"31"},"uris":["http://www.mendeley.com/documents/?uuid=d291372a-e198-31b8-8812-3e9d96e7e350"]},{"id":"ITEM-2","itemData":{"DOI":"10.1186/S12879-016-1816-4","ISSN":"1471-2334","PMID":"27600661","abstract":"Background: Inflammatory response following initial improvement with anti-tuberculosis (TB) treatment has been termed a paradoxical reaction (PR). HIV co-infection is a recognised risk, yet little is known about other predictors of PR, although some biochemical markers have appeared predictive. We report our findings in an ethnically diverse population of HIV-infected and uninfected adults. Methods: Prospective and retrospective clinical and laboratory data were collected on TB patients seen between January 1999-December 2008 at four UK centres selected to represent a wide ethnic and socio-economic mix of TB patients. Data on ethnicity and HIV status were obtained for all individuals. The associations between other potential risk factors and PR were assessed in a nested case-control study. All PR cases were matched two-to-one to controls by calendar time and centre. Results: Of 1817 TB patients, 82 (4.5 %, 95 % CI 3.6-5.5 %) were identified as having a PR event. The frequency of PR was 14.4 % (18/125; 95 % CI 8.2-20.6 %) and 3.8 % (64/1692; 2.9-4.7) for HIV-positive and HIV-negative individuals respectively. There were no differences observed in PR frequency according to ethnicity, although the site was more likely to be pulmonary in those of black and white ethnicity, and lymph node disease in those of Asian ethnicity. In multivariate analysis of the case-control cohort, HIV-positive patients had five times the odds of developing PR (aOR=5.05; 95 % CI 1.28-19.85, p=0.028), whilst other immunosuppression e.g. diabetes, significantly reduced the odds of PR (aOR=0.01; 0.00-0.27, p=0.002). Patients with positive TB culture had higher odds of developing PR (aOR=6.87; 1.31-36.04, p=0.045) compared to those with a negative culture or those in whom no material was sent for culture. Peripheral lymph node disease increased the odds of a PR over 60-fold 4(9.60-431.25, p&lt;0.001). Conclusion: HIV was strongly associated with PR. The increased potential for PR in people with culture positive TB suggests that host mycobacterial burden might be relevant. The increased risk with TB lymphadenitis may in part arise from the visibility of clinical signs at this site. Non-HIV immunosuppression may have a protective effect. This study highlights the difficulties in predicting PR using routinely available demographic details, clinical symptoms or biochemical markers.","author":[{"dropping-particle":"","family":"Brown","given":"Colin Stewart","non-dropping-particle":"","parse-names":false,"suffix":""},{"dropping-particle":"","family":"Smith","given":"Colette Joanne","non-dropping-particle":"","parse-names":false,"suffix":""},{"dropping-particle":"","family":"Breen","given":"Ronan Angus Mac Cormick","non-dropping-particle":"","parse-names":false,"suffix":""},{"dropping-particle":"","family":"Ormerod","given":"Lawrence Peter","non-dropping-particle":"","parse-names":false,"suffix":""},{"dropping-particle":"","family":"Mittal","given":"Rahul","non-dropping-particle":"","parse-names":false,"suffix":""},{"dropping-particle":"","family":"Fisk","given":"Marie","non-dropping-particle":"","parse-names":false,"suffix":""},{"dropping-particle":"","family":"Milburn","given":"Heather June","non-dropping-particle":"","parse-names":false,"suffix":""},{"dropping-particle":"","family":"Price","given":"Nicholas Martin","non-dropping-particle":"","parse-names":false,"suffix":""},{"dropping-particle":"","family":"Bothamley","given":"Graham Henry","non-dropping-particle":"","parse-names":false,"suffix":""},{"dropping-particle":"","family":"Lipman","given":"Marc Caeroos Isaac","non-dropping-particle":"","parse-names":false,"suffix":""}],"container-title":"BMC infectious diseases","id":"ITEM-2","issue":"1","issued":{"date-parts":[["2016","9","6"]]},"publisher":"BMC Infect Dis","title":"Determinants of treatment-related paradoxical reactions during anti-tuberculosis therapy: a case control study","type":"article-journal","volume":"16"},"uris":["http://www.mendeley.com/documents/?uuid=e922bcaa-4dee-39e6-a696-c4fd426925bc"]}],"mendeley":{"formattedCitation":"(41,45)","plainTextFormattedCitation":"(41,45)","previouslyFormattedCitation":"(41,45)"},"properties":{"noteIndex":0},"schema":"https://github.com/citation-style-language/schema/raw/master/csl-citation.json"}</w:instrText>
      </w:r>
      <w:r w:rsidR="000F0D27" w:rsidRPr="00A12DA3">
        <w:rPr>
          <w:rFonts w:eastAsia="Calibri" w:cstheme="minorBidi"/>
        </w:rPr>
        <w:fldChar w:fldCharType="separate"/>
      </w:r>
      <w:r w:rsidR="00304470" w:rsidRPr="00A12DA3">
        <w:rPr>
          <w:rFonts w:eastAsia="Calibri" w:cstheme="minorBidi"/>
          <w:noProof/>
        </w:rPr>
        <w:t>(41,45)</w:t>
      </w:r>
      <w:r w:rsidR="000F0D27" w:rsidRPr="00A12DA3">
        <w:rPr>
          <w:rFonts w:eastAsia="Calibri" w:cstheme="minorBidi"/>
        </w:rPr>
        <w:fldChar w:fldCharType="end"/>
      </w:r>
      <w:r w:rsidR="00092DF3" w:rsidRPr="00A12DA3">
        <w:rPr>
          <w:rFonts w:eastAsia="Calibri" w:cstheme="minorBidi"/>
        </w:rPr>
        <w:t>.</w:t>
      </w:r>
    </w:p>
    <w:p w14:paraId="620CABD4" w14:textId="67024ADB" w:rsidR="00721D85" w:rsidRPr="00A12DA3" w:rsidRDefault="00D26AC9" w:rsidP="00B748D2">
      <w:pPr>
        <w:ind w:left="1440"/>
        <w:rPr>
          <w:rFonts w:eastAsia="Calibri" w:cstheme="minorBidi"/>
        </w:rPr>
      </w:pPr>
      <w:r w:rsidRPr="00A12DA3">
        <w:rPr>
          <w:rFonts w:eastAsia="Calibri" w:cstheme="minorBidi"/>
        </w:rPr>
        <w:t>4.2.1</w:t>
      </w:r>
      <w:r w:rsidR="00843FB2" w:rsidRPr="00A12DA3">
        <w:rPr>
          <w:rFonts w:eastAsia="Calibri" w:cstheme="minorBidi"/>
        </w:rPr>
        <w:t>2</w:t>
      </w:r>
      <w:r w:rsidRPr="00A12DA3">
        <w:rPr>
          <w:rFonts w:eastAsia="Calibri" w:cstheme="minorBidi"/>
        </w:rPr>
        <w:t xml:space="preserve">.5 </w:t>
      </w:r>
      <w:r w:rsidR="000A7E7D" w:rsidRPr="00A12DA3">
        <w:rPr>
          <w:rFonts w:eastAsia="Calibri" w:cstheme="minorBidi"/>
        </w:rPr>
        <w:t xml:space="preserve">Children experiencing a PR should be managed by a tertiary specialist. </w:t>
      </w:r>
      <w:r w:rsidR="00092DF3" w:rsidRPr="00A12DA3">
        <w:rPr>
          <w:rFonts w:eastAsia="Calibri" w:cstheme="minorBidi"/>
        </w:rPr>
        <w:t xml:space="preserve">For the management of PR, clinical observation or nonsteroidal anti-inflammatory agents may be sufficient in mild </w:t>
      </w:r>
      <w:r w:rsidR="007427A8" w:rsidRPr="00A12DA3">
        <w:rPr>
          <w:rFonts w:eastAsia="Calibri" w:cstheme="minorBidi"/>
        </w:rPr>
        <w:t>cases,</w:t>
      </w:r>
      <w:r w:rsidR="00092DF3" w:rsidRPr="00A12DA3">
        <w:rPr>
          <w:rFonts w:eastAsia="Calibri" w:cstheme="minorBidi"/>
        </w:rPr>
        <w:t xml:space="preserve"> while short-term use of systemic corticosteroids can be considered in more severe cases</w:t>
      </w:r>
      <w:r w:rsidR="00044538" w:rsidRPr="00A12DA3">
        <w:rPr>
          <w:rFonts w:eastAsia="Calibri" w:cstheme="minorBidi"/>
        </w:rPr>
        <w:t>.</w:t>
      </w:r>
      <w:r w:rsidR="00092DF3" w:rsidRPr="00A12DA3">
        <w:rPr>
          <w:rFonts w:eastAsia="Calibri" w:cstheme="minorBidi"/>
        </w:rPr>
        <w:t xml:space="preserve"> </w:t>
      </w:r>
      <w:r w:rsidR="000A7E7D" w:rsidRPr="00A12DA3">
        <w:rPr>
          <w:rFonts w:eastAsia="Calibri" w:cstheme="minorBidi"/>
        </w:rPr>
        <w:t xml:space="preserve"> </w:t>
      </w:r>
      <w:r w:rsidR="00511676" w:rsidRPr="00A12DA3">
        <w:rPr>
          <w:rFonts w:eastAsia="Calibri" w:cstheme="minorBidi"/>
        </w:rPr>
        <w:t xml:space="preserve">TB or HIV treatments should not be interrupted without </w:t>
      </w:r>
      <w:r w:rsidR="000A7E7D" w:rsidRPr="00A12DA3">
        <w:rPr>
          <w:rFonts w:eastAsia="Calibri" w:cstheme="minorBidi"/>
        </w:rPr>
        <w:t>discuss</w:t>
      </w:r>
      <w:r w:rsidR="00511676" w:rsidRPr="00A12DA3">
        <w:rPr>
          <w:rFonts w:eastAsia="Calibri" w:cstheme="minorBidi"/>
        </w:rPr>
        <w:t>ion</w:t>
      </w:r>
      <w:r w:rsidR="000A7E7D" w:rsidRPr="00A12DA3">
        <w:rPr>
          <w:rFonts w:eastAsia="Calibri" w:cstheme="minorBidi"/>
        </w:rPr>
        <w:t xml:space="preserve"> by a paediatric TB-HIV MDT.</w:t>
      </w:r>
    </w:p>
    <w:p w14:paraId="1B28C8B9" w14:textId="77777777" w:rsidR="00721D85" w:rsidRPr="00A12DA3" w:rsidRDefault="00721D85">
      <w:pPr>
        <w:jc w:val="both"/>
        <w:rPr>
          <w:rFonts w:eastAsia="Calibri" w:cstheme="minorBidi"/>
        </w:rPr>
      </w:pPr>
    </w:p>
    <w:p w14:paraId="06A9197B" w14:textId="6B659C77" w:rsidR="00721D85" w:rsidRPr="00A12DA3" w:rsidRDefault="00D26AC9" w:rsidP="00D26AC9">
      <w:pPr>
        <w:pStyle w:val="Heading3"/>
      </w:pPr>
      <w:bookmarkStart w:id="48" w:name="_Toc128133963"/>
      <w:r w:rsidRPr="00A12DA3">
        <w:lastRenderedPageBreak/>
        <w:t>4.3</w:t>
      </w:r>
      <w:r w:rsidRPr="00A12DA3">
        <w:tab/>
      </w:r>
      <w:r w:rsidR="00092DF3" w:rsidRPr="00A12DA3">
        <w:t>Treatment of drug</w:t>
      </w:r>
      <w:r w:rsidR="00561BA1" w:rsidRPr="00A12DA3">
        <w:t>-</w:t>
      </w:r>
      <w:r w:rsidR="00092DF3" w:rsidRPr="00A12DA3">
        <w:t>resistant TB disease.</w:t>
      </w:r>
      <w:bookmarkEnd w:id="48"/>
    </w:p>
    <w:p w14:paraId="3F1B0956" w14:textId="343070CD" w:rsidR="00BD21DF" w:rsidRPr="00A12DA3" w:rsidRDefault="00D26AC9" w:rsidP="00465E16">
      <w:pPr>
        <w:pStyle w:val="Heading4"/>
        <w:ind w:left="720"/>
      </w:pPr>
      <w:r w:rsidRPr="00A12DA3">
        <w:t>4.3.1</w:t>
      </w:r>
      <w:r w:rsidRPr="00A12DA3">
        <w:tab/>
      </w:r>
      <w:r w:rsidR="00465E16" w:rsidRPr="00A12DA3">
        <w:t xml:space="preserve">MDT discussion of </w:t>
      </w:r>
      <w:r w:rsidR="00561BA1" w:rsidRPr="00A12DA3">
        <w:t>drug-</w:t>
      </w:r>
      <w:r w:rsidR="00465E16" w:rsidRPr="00A12DA3">
        <w:t xml:space="preserve">resistant </w:t>
      </w:r>
      <w:r w:rsidR="00561BA1" w:rsidRPr="00A12DA3">
        <w:t xml:space="preserve">TB </w:t>
      </w:r>
      <w:r w:rsidR="00465E16" w:rsidRPr="00A12DA3">
        <w:t>disease</w:t>
      </w:r>
    </w:p>
    <w:p w14:paraId="50067647" w14:textId="3B3D2C2C" w:rsidR="00721D85" w:rsidRPr="00A12DA3" w:rsidRDefault="00092DF3" w:rsidP="00465E16">
      <w:pPr>
        <w:ind w:left="1440"/>
        <w:rPr>
          <w:rFonts w:cstheme="minorBidi"/>
        </w:rPr>
      </w:pPr>
      <w:r w:rsidRPr="00A12DA3">
        <w:rPr>
          <w:rFonts w:cstheme="minorBidi"/>
        </w:rPr>
        <w:t xml:space="preserve">Children and adolescents with presumed or confirmed </w:t>
      </w:r>
      <w:r w:rsidR="00561BA1" w:rsidRPr="00A12DA3">
        <w:rPr>
          <w:rFonts w:cstheme="minorBidi"/>
        </w:rPr>
        <w:t>drug-</w:t>
      </w:r>
      <w:r w:rsidRPr="00A12DA3">
        <w:rPr>
          <w:rFonts w:cstheme="minorBidi"/>
        </w:rPr>
        <w:t xml:space="preserve">resistant TB should be discussed with experts in paediatric TB, and in the case of those with </w:t>
      </w:r>
      <w:r w:rsidR="00561BA1" w:rsidRPr="00A12DA3">
        <w:rPr>
          <w:rFonts w:cstheme="minorBidi"/>
        </w:rPr>
        <w:t>MDR-</w:t>
      </w:r>
      <w:r w:rsidRPr="00A12DA3">
        <w:rPr>
          <w:rFonts w:cstheme="minorBidi"/>
        </w:rPr>
        <w:t>TB, should be discussed on the BTS MDR-TB Clinical Advice Service.</w:t>
      </w:r>
      <w:r w:rsidR="00044538" w:rsidRPr="00A12DA3">
        <w:rPr>
          <w:rFonts w:cstheme="minorBidi"/>
        </w:rPr>
        <w:t xml:space="preserve"> </w:t>
      </w:r>
    </w:p>
    <w:p w14:paraId="22F467FF" w14:textId="15AEBE8F" w:rsidR="00721D85" w:rsidRPr="00A12DA3" w:rsidRDefault="00D26AC9" w:rsidP="00465E16">
      <w:pPr>
        <w:pStyle w:val="Heading4"/>
        <w:ind w:left="720"/>
      </w:pPr>
      <w:r w:rsidRPr="00A12DA3">
        <w:t>4.3.2</w:t>
      </w:r>
      <w:r w:rsidRPr="00A12DA3">
        <w:tab/>
      </w:r>
      <w:r w:rsidR="00044538" w:rsidRPr="00A12DA3">
        <w:t>How should mono-resistance or drug intolerance be managed</w:t>
      </w:r>
      <w:r w:rsidRPr="00A12DA3">
        <w:t>?</w:t>
      </w:r>
    </w:p>
    <w:p w14:paraId="15467230" w14:textId="2931F050" w:rsidR="00721D85" w:rsidRPr="00A12DA3" w:rsidRDefault="00D26AC9" w:rsidP="00D26AC9">
      <w:pPr>
        <w:ind w:left="1440"/>
        <w:rPr>
          <w:rFonts w:cstheme="minorBidi"/>
        </w:rPr>
      </w:pPr>
      <w:r w:rsidRPr="00A12DA3">
        <w:rPr>
          <w:rFonts w:cstheme="minorBidi"/>
        </w:rPr>
        <w:t>4.3.2.1</w:t>
      </w:r>
      <w:r w:rsidRPr="00A12DA3">
        <w:rPr>
          <w:rFonts w:cstheme="minorBidi"/>
        </w:rPr>
        <w:tab/>
      </w:r>
      <w:r w:rsidR="00092DF3" w:rsidRPr="00A12DA3">
        <w:rPr>
          <w:rFonts w:cstheme="minorBidi"/>
        </w:rPr>
        <w:t>The duration of treatment may need to be re-evaluated when drug resistanc</w:t>
      </w:r>
      <w:r w:rsidR="0066780A" w:rsidRPr="00A12DA3">
        <w:rPr>
          <w:rFonts w:cstheme="minorBidi"/>
        </w:rPr>
        <w:t>e</w:t>
      </w:r>
      <w:r w:rsidR="00092DF3" w:rsidRPr="00A12DA3">
        <w:rPr>
          <w:rFonts w:cstheme="minorBidi"/>
        </w:rPr>
        <w:t xml:space="preserve"> is encountered. The treatment periods in Table 4 represent a minimum duration for patients where mono-resistance is identified or suspected without CNS involvement. </w:t>
      </w:r>
    </w:p>
    <w:p w14:paraId="4A975907" w14:textId="583FF8A0" w:rsidR="00721D85" w:rsidRPr="00A12DA3" w:rsidRDefault="00D26AC9" w:rsidP="00D26AC9">
      <w:pPr>
        <w:ind w:left="1440"/>
        <w:rPr>
          <w:rFonts w:cstheme="minorBidi"/>
        </w:rPr>
      </w:pPr>
      <w:r w:rsidRPr="00A12DA3">
        <w:rPr>
          <w:rFonts w:cstheme="minorBidi"/>
        </w:rPr>
        <w:t>4.3.2.2</w:t>
      </w:r>
      <w:r w:rsidRPr="00A12DA3">
        <w:rPr>
          <w:rFonts w:cstheme="minorBidi"/>
        </w:rPr>
        <w:tab/>
      </w:r>
      <w:r w:rsidR="00092DF3" w:rsidRPr="00A12DA3">
        <w:rPr>
          <w:rFonts w:cstheme="minorBidi"/>
        </w:rPr>
        <w:t xml:space="preserve">In the event of an adverse drug reaction, careful assessment is required and should be discussed in an MDT setting with experts in paediatric TB. Some adverse events may represent an absolute contra-indication to continued use of an agent, whereas others may be managed symptomatically without necessitating abandonment of the use of the drug. </w:t>
      </w:r>
    </w:p>
    <w:p w14:paraId="52DD13F2" w14:textId="1BF67B33" w:rsidR="000A7E7D" w:rsidRPr="00A12DA3" w:rsidRDefault="000A7E7D" w:rsidP="00D26AC9">
      <w:pPr>
        <w:ind w:left="1440"/>
        <w:rPr>
          <w:rFonts w:cstheme="minorBidi"/>
        </w:rPr>
      </w:pPr>
      <w:r w:rsidRPr="00A12DA3">
        <w:rPr>
          <w:rFonts w:cstheme="minorBidi"/>
        </w:rPr>
        <w:t>4.3.2.3</w:t>
      </w:r>
      <w:r w:rsidRPr="00A12DA3">
        <w:rPr>
          <w:rFonts w:cstheme="minorBidi"/>
        </w:rPr>
        <w:tab/>
        <w:t>It is expected that liver function tests will be altered by TB treatment.  There is no need to interrupt therapy unless either the ALT/AST rises to five times the upper limit of normal, the bilirubin is elevated, or the child is symptomatic.  In these cases, children should be discussed with a tertiary centre.</w:t>
      </w:r>
    </w:p>
    <w:p w14:paraId="2B3F4739" w14:textId="7BD8D7BC" w:rsidR="00721D85" w:rsidRPr="00A12DA3" w:rsidRDefault="00BD21DF" w:rsidP="00BD21DF">
      <w:pPr>
        <w:pStyle w:val="Heading4"/>
        <w:ind w:left="720"/>
        <w:rPr>
          <w:b/>
        </w:rPr>
      </w:pPr>
      <w:r w:rsidRPr="00A12DA3">
        <w:t>4.3.3</w:t>
      </w:r>
      <w:r w:rsidRPr="00A12DA3">
        <w:tab/>
      </w:r>
      <w:r w:rsidR="00F819D0" w:rsidRPr="00A12DA3">
        <w:t xml:space="preserve">How should </w:t>
      </w:r>
      <w:r w:rsidR="00092DF3" w:rsidRPr="00A12DA3">
        <w:t>MDR-TB</w:t>
      </w:r>
      <w:r w:rsidR="00561BA1" w:rsidRPr="00A12DA3">
        <w:t xml:space="preserve"> be managed?</w:t>
      </w:r>
    </w:p>
    <w:p w14:paraId="359C1BD7" w14:textId="02C9F618" w:rsidR="00721D85" w:rsidRPr="00A12DA3" w:rsidRDefault="00465E16" w:rsidP="00465E16">
      <w:pPr>
        <w:ind w:left="1440"/>
        <w:rPr>
          <w:rFonts w:cstheme="minorBidi"/>
        </w:rPr>
      </w:pPr>
      <w:r w:rsidRPr="00A12DA3">
        <w:rPr>
          <w:rFonts w:cstheme="minorBidi"/>
        </w:rPr>
        <w:t>4.3.3.1</w:t>
      </w:r>
      <w:r w:rsidRPr="00A12DA3">
        <w:rPr>
          <w:rFonts w:cstheme="minorBidi"/>
        </w:rPr>
        <w:tab/>
      </w:r>
      <w:r w:rsidR="002F3741" w:rsidRPr="00A12DA3">
        <w:rPr>
          <w:rFonts w:cstheme="minorBidi"/>
          <w:i/>
          <w:iCs/>
        </w:rPr>
        <w:t>M.</w:t>
      </w:r>
      <w:r w:rsidRPr="00A12DA3">
        <w:rPr>
          <w:rFonts w:cstheme="minorBidi"/>
          <w:i/>
          <w:iCs/>
        </w:rPr>
        <w:t xml:space="preserve"> </w:t>
      </w:r>
      <w:r w:rsidR="002F3741" w:rsidRPr="00A12DA3">
        <w:rPr>
          <w:rFonts w:cstheme="minorBidi"/>
          <w:i/>
          <w:iCs/>
        </w:rPr>
        <w:t>tuberculosis</w:t>
      </w:r>
      <w:r w:rsidR="002F3741" w:rsidRPr="00A12DA3">
        <w:rPr>
          <w:rFonts w:cstheme="minorBidi"/>
        </w:rPr>
        <w:t xml:space="preserve"> that is resistant to both isoniazid and rifampicin is defined as </w:t>
      </w:r>
      <w:r w:rsidR="004858B9" w:rsidRPr="00A12DA3">
        <w:rPr>
          <w:rFonts w:cstheme="minorBidi"/>
        </w:rPr>
        <w:t>MDR-</w:t>
      </w:r>
      <w:r w:rsidR="002F3741" w:rsidRPr="00A12DA3">
        <w:rPr>
          <w:rFonts w:cstheme="minorBidi"/>
        </w:rPr>
        <w:t>TB. If this is confirmed, or</w:t>
      </w:r>
      <w:r w:rsidR="00561BA1" w:rsidRPr="00A12DA3">
        <w:rPr>
          <w:rFonts w:cstheme="minorBidi"/>
        </w:rPr>
        <w:t xml:space="preserve"> is</w:t>
      </w:r>
      <w:r w:rsidR="002F3741" w:rsidRPr="00A12DA3">
        <w:rPr>
          <w:rFonts w:cstheme="minorBidi"/>
        </w:rPr>
        <w:t xml:space="preserve"> a possibility, then experts in paediatric TB should be involved, as individualised treatment is required. </w:t>
      </w:r>
    </w:p>
    <w:p w14:paraId="40E4E18B" w14:textId="15EAA53D" w:rsidR="00721D85" w:rsidRPr="00A12DA3" w:rsidRDefault="00465E16" w:rsidP="00465E16">
      <w:pPr>
        <w:ind w:left="1440"/>
        <w:rPr>
          <w:rFonts w:cstheme="minorBidi"/>
        </w:rPr>
      </w:pPr>
      <w:r w:rsidRPr="00A12DA3">
        <w:rPr>
          <w:rFonts w:cstheme="minorBidi"/>
        </w:rPr>
        <w:t>4.3.3.2</w:t>
      </w:r>
      <w:r w:rsidRPr="00A12DA3">
        <w:rPr>
          <w:rFonts w:cstheme="minorBidi"/>
        </w:rPr>
        <w:tab/>
      </w:r>
      <w:r w:rsidR="00092DF3" w:rsidRPr="00A12DA3">
        <w:rPr>
          <w:rFonts w:cstheme="minorBidi"/>
        </w:rPr>
        <w:t xml:space="preserve">The choice of agents </w:t>
      </w:r>
      <w:r w:rsidR="00561BA1" w:rsidRPr="00A12DA3">
        <w:rPr>
          <w:rFonts w:cstheme="minorBidi"/>
        </w:rPr>
        <w:t>is</w:t>
      </w:r>
      <w:r w:rsidR="003E235D" w:rsidRPr="00A12DA3">
        <w:rPr>
          <w:rFonts w:cstheme="minorBidi"/>
        </w:rPr>
        <w:t xml:space="preserve"> </w:t>
      </w:r>
      <w:r w:rsidR="00092DF3" w:rsidRPr="00A12DA3">
        <w:rPr>
          <w:rFonts w:cstheme="minorBidi"/>
        </w:rPr>
        <w:t xml:space="preserve">selected </w:t>
      </w:r>
      <w:r w:rsidR="003E235D" w:rsidRPr="00A12DA3">
        <w:rPr>
          <w:rFonts w:cstheme="minorBidi"/>
        </w:rPr>
        <w:t xml:space="preserve">using </w:t>
      </w:r>
      <w:r w:rsidR="00092DF3" w:rsidRPr="00A12DA3">
        <w:rPr>
          <w:rFonts w:cstheme="minorBidi"/>
        </w:rPr>
        <w:t xml:space="preserve">WHO MDR-TB guidance, </w:t>
      </w:r>
      <w:r w:rsidR="003E235D" w:rsidRPr="00A12DA3">
        <w:rPr>
          <w:rFonts w:cstheme="minorBidi"/>
        </w:rPr>
        <w:t xml:space="preserve">based on available </w:t>
      </w:r>
      <w:r w:rsidR="00561BA1" w:rsidRPr="00A12DA3">
        <w:rPr>
          <w:rFonts w:cstheme="minorBidi"/>
        </w:rPr>
        <w:t xml:space="preserve">drug susceptibility </w:t>
      </w:r>
      <w:r w:rsidR="003E235D" w:rsidRPr="00A12DA3">
        <w:rPr>
          <w:rFonts w:cstheme="minorBidi"/>
        </w:rPr>
        <w:t>information</w:t>
      </w:r>
      <w:r w:rsidR="00092DF3" w:rsidRPr="00A12DA3">
        <w:rPr>
          <w:rFonts w:cstheme="minorBidi"/>
        </w:rPr>
        <w:t xml:space="preserve">. Due to the complexity of treatment regimens, and co-morbidity associated with TB disease, frequent monitoring is required, and all MDR-TB patients should be discussed in a regular MDT forum.  In the UK, all children exposed to MDR-TB should be discussed on the BTS MDR-TB forum.  </w:t>
      </w:r>
      <w:hyperlink r:id="rId13">
        <w:r w:rsidR="00092DF3" w:rsidRPr="00A12DA3">
          <w:rPr>
            <w:rFonts w:cstheme="minorBidi"/>
            <w:u w:val="single"/>
          </w:rPr>
          <w:t>https://mdrtb.brit-thoracic.org.uk/WebPages/Login/frmLogin.aspx</w:t>
        </w:r>
      </w:hyperlink>
    </w:p>
    <w:p w14:paraId="27AD748E" w14:textId="31D846A0" w:rsidR="00721D85" w:rsidRPr="00A12DA3" w:rsidRDefault="00465E16" w:rsidP="00465E16">
      <w:pPr>
        <w:ind w:left="1440"/>
        <w:rPr>
          <w:rFonts w:cstheme="minorBidi"/>
        </w:rPr>
      </w:pPr>
      <w:r w:rsidRPr="00A12DA3">
        <w:rPr>
          <w:rFonts w:cstheme="minorBidi"/>
        </w:rPr>
        <w:t>4.3.3.3</w:t>
      </w:r>
      <w:r w:rsidRPr="00A12DA3">
        <w:rPr>
          <w:rFonts w:cstheme="minorBidi"/>
        </w:rPr>
        <w:tab/>
      </w:r>
      <w:r w:rsidR="00092DF3" w:rsidRPr="00A12DA3">
        <w:rPr>
          <w:rFonts w:cstheme="minorBidi"/>
        </w:rPr>
        <w:t xml:space="preserve">Full MDR-TB dosing and monitoring advice can be found on the TB Drug monographs website </w:t>
      </w:r>
      <w:hyperlink r:id="rId14">
        <w:r w:rsidR="00092DF3" w:rsidRPr="00A12DA3">
          <w:rPr>
            <w:rFonts w:cstheme="minorBidi"/>
            <w:u w:val="single"/>
          </w:rPr>
          <w:t>https://www.tbdrugmonographs.co.uk</w:t>
        </w:r>
      </w:hyperlink>
    </w:p>
    <w:p w14:paraId="445D2402" w14:textId="5DFEAA05" w:rsidR="00721D85" w:rsidRPr="00A12DA3" w:rsidRDefault="00465E16" w:rsidP="00465E16">
      <w:pPr>
        <w:ind w:left="1440"/>
        <w:rPr>
          <w:rFonts w:cstheme="minorBidi"/>
        </w:rPr>
      </w:pPr>
      <w:r w:rsidRPr="00A12DA3">
        <w:rPr>
          <w:rFonts w:cstheme="minorBidi"/>
        </w:rPr>
        <w:t>4.3.3.4</w:t>
      </w:r>
      <w:r w:rsidRPr="00A12DA3">
        <w:rPr>
          <w:rFonts w:cstheme="minorBidi"/>
        </w:rPr>
        <w:tab/>
      </w:r>
      <w:r w:rsidR="00092DF3" w:rsidRPr="00A12DA3">
        <w:rPr>
          <w:rFonts w:cstheme="minorBidi"/>
        </w:rPr>
        <w:t xml:space="preserve">Treatment should be </w:t>
      </w:r>
      <w:r w:rsidR="00DD483E" w:rsidRPr="00A12DA3">
        <w:rPr>
          <w:rFonts w:cstheme="minorBidi"/>
        </w:rPr>
        <w:t xml:space="preserve">initiated </w:t>
      </w:r>
      <w:r w:rsidR="00092DF3" w:rsidRPr="00A12DA3">
        <w:rPr>
          <w:rFonts w:cstheme="minorBidi"/>
        </w:rPr>
        <w:t xml:space="preserve">in a tertiary centre with experience of managing </w:t>
      </w:r>
      <w:r w:rsidR="00561BA1" w:rsidRPr="00A12DA3">
        <w:rPr>
          <w:rFonts w:cstheme="minorBidi"/>
        </w:rPr>
        <w:t>MDR-</w:t>
      </w:r>
      <w:r w:rsidR="00092DF3" w:rsidRPr="00A12DA3">
        <w:rPr>
          <w:rFonts w:cstheme="minorBidi"/>
        </w:rPr>
        <w:t xml:space="preserve">TB and admission while establishing the regimen </w:t>
      </w:r>
      <w:r w:rsidR="00511676" w:rsidRPr="00A12DA3">
        <w:rPr>
          <w:rFonts w:cstheme="minorBidi"/>
        </w:rPr>
        <w:t xml:space="preserve">may be </w:t>
      </w:r>
      <w:r w:rsidR="00511676" w:rsidRPr="00A12DA3">
        <w:rPr>
          <w:rFonts w:cstheme="minorBidi"/>
        </w:rPr>
        <w:lastRenderedPageBreak/>
        <w:t>considered</w:t>
      </w:r>
      <w:r w:rsidR="00092DF3" w:rsidRPr="00A12DA3">
        <w:rPr>
          <w:rFonts w:cstheme="minorBidi"/>
        </w:rPr>
        <w:t xml:space="preserve">. For children and adolescents with smear, PCR or culture positive sputum, admission may be recommended until they are no longer infectious. These cases will be managed on an individualised basis with regular discussion with the MDT including experts in paediatric and </w:t>
      </w:r>
      <w:r w:rsidR="004858B9" w:rsidRPr="00A12DA3">
        <w:rPr>
          <w:rFonts w:cstheme="minorBidi"/>
        </w:rPr>
        <w:t>MDR-</w:t>
      </w:r>
      <w:r w:rsidR="00092DF3" w:rsidRPr="00A12DA3">
        <w:rPr>
          <w:rFonts w:cstheme="minorBidi"/>
        </w:rPr>
        <w:t xml:space="preserve">TB. </w:t>
      </w:r>
    </w:p>
    <w:p w14:paraId="6B567CB5" w14:textId="70F00D19" w:rsidR="003E235D" w:rsidRPr="00A12DA3" w:rsidRDefault="00465E16" w:rsidP="00465E16">
      <w:pPr>
        <w:ind w:left="1440"/>
        <w:rPr>
          <w:rFonts w:cstheme="minorBidi"/>
        </w:rPr>
      </w:pPr>
      <w:r w:rsidRPr="00A12DA3">
        <w:rPr>
          <w:rFonts w:cstheme="minorBidi"/>
        </w:rPr>
        <w:t>4.3.3.5</w:t>
      </w:r>
      <w:r w:rsidRPr="00A12DA3">
        <w:rPr>
          <w:rFonts w:cstheme="minorBidi"/>
        </w:rPr>
        <w:tab/>
      </w:r>
      <w:r w:rsidR="003E235D" w:rsidRPr="00A12DA3">
        <w:rPr>
          <w:rFonts w:cstheme="minorBidi"/>
        </w:rPr>
        <w:t xml:space="preserve">Consider devices to improve adherence to medication such as physical compliance aids </w:t>
      </w:r>
      <w:r w:rsidR="006B39D3" w:rsidRPr="00A12DA3">
        <w:rPr>
          <w:rFonts w:cstheme="minorBidi"/>
        </w:rPr>
        <w:t xml:space="preserve">(e.g. </w:t>
      </w:r>
      <w:proofErr w:type="spellStart"/>
      <w:r w:rsidR="006B39D3" w:rsidRPr="00A12DA3">
        <w:rPr>
          <w:rFonts w:cstheme="minorBidi"/>
        </w:rPr>
        <w:t>dossette</w:t>
      </w:r>
      <w:proofErr w:type="spellEnd"/>
      <w:r w:rsidR="006B39D3" w:rsidRPr="00A12DA3">
        <w:rPr>
          <w:rFonts w:cstheme="minorBidi"/>
        </w:rPr>
        <w:t xml:space="preserve"> box) </w:t>
      </w:r>
      <w:r w:rsidR="003E235D" w:rsidRPr="00A12DA3">
        <w:rPr>
          <w:rFonts w:cstheme="minorBidi"/>
        </w:rPr>
        <w:t>alongside support</w:t>
      </w:r>
      <w:r w:rsidR="006B39D3" w:rsidRPr="00A12DA3">
        <w:rPr>
          <w:rFonts w:cstheme="minorBidi"/>
        </w:rPr>
        <w:t xml:space="preserve"> from paediatric pharmacists, play specialists and specialist nurses</w:t>
      </w:r>
      <w:r w:rsidR="003E235D" w:rsidRPr="00A12DA3">
        <w:rPr>
          <w:rFonts w:cstheme="minorBidi"/>
        </w:rPr>
        <w:t>.</w:t>
      </w:r>
    </w:p>
    <w:p w14:paraId="443B31F3" w14:textId="72E530B6" w:rsidR="00721D85" w:rsidRPr="00A12DA3" w:rsidRDefault="003E235D" w:rsidP="00465E16">
      <w:pPr>
        <w:ind w:left="1440"/>
        <w:rPr>
          <w:rFonts w:cstheme="minorBidi"/>
        </w:rPr>
      </w:pPr>
      <w:r w:rsidRPr="00A12DA3">
        <w:rPr>
          <w:rFonts w:cstheme="minorBidi"/>
        </w:rPr>
        <w:t>4.3.3.6</w:t>
      </w:r>
      <w:r w:rsidRPr="00A12DA3">
        <w:rPr>
          <w:rFonts w:cstheme="minorBidi"/>
        </w:rPr>
        <w:tab/>
        <w:t>All children with MDR-TB</w:t>
      </w:r>
      <w:r w:rsidR="00092DF3" w:rsidRPr="00A12DA3">
        <w:rPr>
          <w:rFonts w:cstheme="minorBidi"/>
        </w:rPr>
        <w:t xml:space="preserve"> should have either DOT or VOT. </w:t>
      </w:r>
    </w:p>
    <w:p w14:paraId="758CA8A4" w14:textId="6F48486F" w:rsidR="009B51E0" w:rsidRPr="00A12DA3" w:rsidRDefault="009B51E0" w:rsidP="009B51E0">
      <w:pPr>
        <w:pStyle w:val="Heading3"/>
      </w:pPr>
      <w:r w:rsidRPr="00A12DA3">
        <w:t>4.</w:t>
      </w:r>
      <w:r w:rsidR="00BB1DDA">
        <w:t>4</w:t>
      </w:r>
      <w:r w:rsidRPr="00A12DA3">
        <w:tab/>
      </w:r>
      <w:r>
        <w:t>Post-TB lung health</w:t>
      </w:r>
    </w:p>
    <w:p w14:paraId="0E21A96C" w14:textId="39676B1A" w:rsidR="00BB1DDA" w:rsidRPr="00A12DA3" w:rsidRDefault="00BB1DDA" w:rsidP="00BB1DDA">
      <w:pPr>
        <w:pStyle w:val="Heading4"/>
        <w:ind w:left="720"/>
        <w:rPr>
          <w:b/>
        </w:rPr>
      </w:pPr>
      <w:r w:rsidRPr="00A12DA3">
        <w:t>4.</w:t>
      </w:r>
      <w:r>
        <w:t>4</w:t>
      </w:r>
      <w:r w:rsidRPr="00A12DA3">
        <w:t>.</w:t>
      </w:r>
      <w:r>
        <w:t>1</w:t>
      </w:r>
      <w:r w:rsidRPr="00A12DA3">
        <w:tab/>
      </w:r>
      <w:r>
        <w:t>What care do children and young people need following pulmonary TB?</w:t>
      </w:r>
    </w:p>
    <w:p w14:paraId="777160F0" w14:textId="77777777" w:rsidR="00BB1DDA" w:rsidRDefault="00BB1DDA" w:rsidP="00BB1DDA">
      <w:pPr>
        <w:ind w:left="720"/>
      </w:pPr>
      <w:r>
        <w:t>The long-term impact and need for investigation and follow up following successful treatment of pulmonary TB in children remains unclear.  Further research is needed in this area.  In the absence of specific evidence to guide practice, we recommend involvement of a paediatric respiratory specialist in the care of children with ongoing symptoms or significant radiological change at the end of anti-TB therapy.</w:t>
      </w:r>
    </w:p>
    <w:p w14:paraId="1F7FE485" w14:textId="77777777" w:rsidR="00BB1DDA" w:rsidRDefault="00BB1DDA" w:rsidP="009B51E0">
      <w:pPr>
        <w:ind w:left="720"/>
      </w:pPr>
    </w:p>
    <w:p w14:paraId="2DF80D39" w14:textId="77777777" w:rsidR="00721D85" w:rsidRPr="00A12DA3" w:rsidRDefault="00721D85">
      <w:pPr>
        <w:spacing w:before="240" w:after="240"/>
        <w:rPr>
          <w:rFonts w:eastAsia="Calibri" w:cstheme="minorBidi"/>
        </w:rPr>
      </w:pPr>
    </w:p>
    <w:p w14:paraId="7B354523" w14:textId="77777777" w:rsidR="00465E16" w:rsidRPr="00A12DA3" w:rsidRDefault="00465E16">
      <w:pPr>
        <w:spacing w:line="276" w:lineRule="auto"/>
        <w:rPr>
          <w:rFonts w:eastAsia="Calibri" w:cstheme="minorBidi"/>
        </w:rPr>
      </w:pPr>
      <w:r w:rsidRPr="00A12DA3">
        <w:rPr>
          <w:rFonts w:eastAsia="Calibri" w:cstheme="minorBidi"/>
        </w:rPr>
        <w:br w:type="page"/>
      </w:r>
    </w:p>
    <w:p w14:paraId="1DB9501F" w14:textId="77777777" w:rsidR="00DD483E" w:rsidRPr="00A12DA3" w:rsidRDefault="00092DF3" w:rsidP="00DD483E">
      <w:pPr>
        <w:pStyle w:val="Heading2"/>
      </w:pPr>
      <w:r w:rsidRPr="00A12DA3">
        <w:lastRenderedPageBreak/>
        <w:t xml:space="preserve"> </w:t>
      </w:r>
    </w:p>
    <w:p w14:paraId="2CBC2647" w14:textId="207D8920" w:rsidR="00DD483E" w:rsidRPr="00A12DA3" w:rsidRDefault="00DD483E" w:rsidP="00DD483E">
      <w:pPr>
        <w:pStyle w:val="Heading2"/>
        <w:rPr>
          <w:sz w:val="16"/>
          <w:szCs w:val="16"/>
        </w:rPr>
      </w:pPr>
      <w:bookmarkStart w:id="49" w:name="_Toc128133964"/>
      <w:r w:rsidRPr="00A12DA3">
        <w:t>Table 1</w:t>
      </w:r>
      <w:r w:rsidR="00E855D6" w:rsidRPr="00A12DA3">
        <w:t>a</w:t>
      </w:r>
      <w:r w:rsidRPr="00A12DA3">
        <w:t xml:space="preserve">. </w:t>
      </w:r>
      <w:r w:rsidR="00E855D6" w:rsidRPr="00A12DA3">
        <w:t>Individual drug d</w:t>
      </w:r>
      <w:r w:rsidRPr="00A12DA3">
        <w:t>osing of first line TB drugs</w:t>
      </w:r>
      <w:r w:rsidR="00C945F6" w:rsidRPr="00A12DA3">
        <w:t>*</w:t>
      </w:r>
      <w:bookmarkEnd w:id="49"/>
    </w:p>
    <w:tbl>
      <w:tblPr>
        <w:tblW w:w="8760" w:type="dxa"/>
        <w:tblBorders>
          <w:top w:val="nil"/>
          <w:left w:val="nil"/>
          <w:bottom w:val="nil"/>
          <w:right w:val="nil"/>
          <w:insideH w:val="nil"/>
          <w:insideV w:val="nil"/>
        </w:tblBorders>
        <w:tblLayout w:type="fixed"/>
        <w:tblLook w:val="0600" w:firstRow="0" w:lastRow="0" w:firstColumn="0" w:lastColumn="0" w:noHBand="1" w:noVBand="1"/>
      </w:tblPr>
      <w:tblGrid>
        <w:gridCol w:w="2684"/>
        <w:gridCol w:w="3118"/>
        <w:gridCol w:w="2958"/>
      </w:tblGrid>
      <w:tr w:rsidR="00DD483E" w:rsidRPr="00A12DA3" w14:paraId="3D08DD31" w14:textId="77777777" w:rsidTr="00CE149E">
        <w:trPr>
          <w:trHeight w:val="575"/>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536BA" w14:textId="77777777" w:rsidR="00DD483E" w:rsidRPr="00A12DA3" w:rsidRDefault="00DD483E" w:rsidP="00CE149E">
            <w:pPr>
              <w:ind w:left="57"/>
              <w:rPr>
                <w:rFonts w:eastAsia="Calibri" w:cstheme="minorBidi"/>
                <w:b/>
              </w:rPr>
            </w:pPr>
            <w:r w:rsidRPr="00A12DA3">
              <w:rPr>
                <w:rFonts w:eastAsia="Calibri" w:cstheme="minorBidi"/>
                <w:b/>
              </w:rPr>
              <w:t>Drug and oral formulations</w:t>
            </w:r>
          </w:p>
        </w:tc>
        <w:tc>
          <w:tcPr>
            <w:tcW w:w="31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E15B9B" w14:textId="77777777" w:rsidR="00DD483E" w:rsidRPr="00A12DA3" w:rsidRDefault="00DD483E" w:rsidP="00CE149E">
            <w:pPr>
              <w:ind w:left="57"/>
              <w:rPr>
                <w:rFonts w:eastAsia="Calibri" w:cstheme="minorBidi"/>
                <w:b/>
              </w:rPr>
            </w:pPr>
            <w:r w:rsidRPr="00A12DA3">
              <w:rPr>
                <w:rFonts w:eastAsia="Calibri" w:cstheme="minorBidi"/>
                <w:b/>
              </w:rPr>
              <w:t>Dosing (range)</w:t>
            </w:r>
          </w:p>
        </w:tc>
        <w:tc>
          <w:tcPr>
            <w:tcW w:w="29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842193" w14:textId="77777777" w:rsidR="00DD483E" w:rsidRPr="00A12DA3" w:rsidRDefault="00DD483E" w:rsidP="00CE149E">
            <w:pPr>
              <w:ind w:left="57"/>
              <w:rPr>
                <w:rFonts w:eastAsia="Calibri" w:cstheme="minorBidi"/>
                <w:b/>
              </w:rPr>
            </w:pPr>
            <w:r w:rsidRPr="00A12DA3">
              <w:rPr>
                <w:rFonts w:eastAsia="Calibri" w:cstheme="minorBidi"/>
                <w:b/>
              </w:rPr>
              <w:t>Dosing for TBM</w:t>
            </w:r>
          </w:p>
        </w:tc>
      </w:tr>
      <w:tr w:rsidR="00DD483E" w:rsidRPr="00A12DA3" w14:paraId="52923A09" w14:textId="77777777" w:rsidTr="00CE149E">
        <w:trPr>
          <w:trHeight w:val="1175"/>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1A8402" w14:textId="77777777" w:rsidR="00DD483E" w:rsidRPr="00A12DA3" w:rsidRDefault="00DD483E" w:rsidP="00CE149E">
            <w:pPr>
              <w:ind w:left="57"/>
              <w:rPr>
                <w:rFonts w:eastAsia="Calibri" w:cstheme="minorBidi"/>
                <w:b/>
              </w:rPr>
            </w:pPr>
            <w:r w:rsidRPr="00A12DA3">
              <w:rPr>
                <w:rFonts w:eastAsia="Calibri" w:cstheme="minorBidi"/>
                <w:b/>
              </w:rPr>
              <w:t>Isoniazid (H)</w:t>
            </w:r>
          </w:p>
          <w:p w14:paraId="4C470715" w14:textId="77777777" w:rsidR="00DD483E" w:rsidRPr="00A12DA3" w:rsidRDefault="00DD483E" w:rsidP="00CE149E">
            <w:pPr>
              <w:ind w:left="57"/>
              <w:rPr>
                <w:rFonts w:eastAsia="Calibri" w:cstheme="minorBidi"/>
                <w:sz w:val="18"/>
              </w:rPr>
            </w:pPr>
            <w:r w:rsidRPr="00A12DA3">
              <w:rPr>
                <w:rFonts w:eastAsia="Calibri" w:cstheme="minorBidi"/>
                <w:sz w:val="18"/>
              </w:rPr>
              <w:t>50mg/5ml liquid (unlicensed)</w:t>
            </w:r>
          </w:p>
          <w:p w14:paraId="5BE79FF9" w14:textId="77777777" w:rsidR="00DD483E" w:rsidRPr="00A12DA3" w:rsidRDefault="00DD483E" w:rsidP="00CE149E">
            <w:pPr>
              <w:ind w:left="57"/>
              <w:rPr>
                <w:rFonts w:eastAsia="Calibri" w:cstheme="minorBidi"/>
                <w:sz w:val="18"/>
              </w:rPr>
            </w:pPr>
            <w:r w:rsidRPr="00A12DA3">
              <w:rPr>
                <w:rFonts w:eastAsia="Calibri" w:cstheme="minorBidi"/>
                <w:sz w:val="18"/>
              </w:rPr>
              <w:t>50mg tablet</w:t>
            </w:r>
          </w:p>
          <w:p w14:paraId="5FF0EA26" w14:textId="77777777" w:rsidR="00DD483E" w:rsidRPr="00A12DA3" w:rsidRDefault="00DD483E" w:rsidP="00CE149E">
            <w:pPr>
              <w:ind w:left="57"/>
              <w:rPr>
                <w:rFonts w:eastAsia="Calibri" w:cstheme="minorBidi"/>
              </w:rPr>
            </w:pPr>
            <w:r w:rsidRPr="00A12DA3">
              <w:rPr>
                <w:rFonts w:eastAsia="Calibri" w:cstheme="minorBidi"/>
                <w:sz w:val="18"/>
              </w:rPr>
              <w:t>100mg tablet</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385393B7" w14:textId="77777777" w:rsidR="00DD483E" w:rsidRPr="00A12DA3" w:rsidRDefault="00DD483E" w:rsidP="00CE149E">
            <w:pPr>
              <w:ind w:left="57"/>
              <w:rPr>
                <w:rFonts w:eastAsia="Calibri" w:cstheme="minorBidi"/>
              </w:rPr>
            </w:pPr>
            <w:r w:rsidRPr="00A12DA3">
              <w:rPr>
                <w:rFonts w:eastAsia="Calibri" w:cstheme="minorBidi"/>
              </w:rPr>
              <w:t>10 (7-15) mg/kg once a day</w:t>
            </w:r>
          </w:p>
          <w:p w14:paraId="79569A22" w14:textId="77777777" w:rsidR="00DD483E" w:rsidRPr="00A12DA3" w:rsidRDefault="00DD483E" w:rsidP="00CE149E">
            <w:pPr>
              <w:ind w:left="57"/>
              <w:rPr>
                <w:rFonts w:eastAsia="Calibri" w:cstheme="minorBidi"/>
              </w:rPr>
            </w:pPr>
            <w:r w:rsidRPr="00A12DA3">
              <w:rPr>
                <w:rFonts w:eastAsia="Calibri" w:cstheme="minorBidi"/>
              </w:rPr>
              <w:t>Max 300 mg/day</w:t>
            </w:r>
          </w:p>
        </w:tc>
        <w:tc>
          <w:tcPr>
            <w:tcW w:w="2958" w:type="dxa"/>
            <w:tcBorders>
              <w:top w:val="nil"/>
              <w:left w:val="nil"/>
              <w:bottom w:val="single" w:sz="8" w:space="0" w:color="000000"/>
              <w:right w:val="single" w:sz="8" w:space="0" w:color="000000"/>
            </w:tcBorders>
            <w:tcMar>
              <w:top w:w="100" w:type="dxa"/>
              <w:left w:w="100" w:type="dxa"/>
              <w:bottom w:w="100" w:type="dxa"/>
              <w:right w:w="100" w:type="dxa"/>
            </w:tcMar>
          </w:tcPr>
          <w:p w14:paraId="0A641592" w14:textId="77777777" w:rsidR="00DD483E" w:rsidRPr="00A12DA3" w:rsidRDefault="00DD483E" w:rsidP="00CE149E">
            <w:pPr>
              <w:ind w:left="57"/>
              <w:rPr>
                <w:rFonts w:eastAsia="Calibri" w:cstheme="minorBidi"/>
              </w:rPr>
            </w:pPr>
            <w:r w:rsidRPr="00A12DA3">
              <w:rPr>
                <w:rFonts w:eastAsia="Calibri" w:cstheme="minorBidi"/>
              </w:rPr>
              <w:t>20 mg/kg once a day</w:t>
            </w:r>
          </w:p>
          <w:p w14:paraId="3C9C4866" w14:textId="77777777" w:rsidR="00DD483E" w:rsidRPr="00A12DA3" w:rsidRDefault="00DD483E" w:rsidP="00CE149E">
            <w:pPr>
              <w:ind w:left="57"/>
              <w:rPr>
                <w:rFonts w:eastAsia="Calibri" w:cstheme="minorBidi"/>
              </w:rPr>
            </w:pPr>
            <w:r w:rsidRPr="00A12DA3">
              <w:rPr>
                <w:rFonts w:eastAsia="Calibri" w:cstheme="minorBidi"/>
              </w:rPr>
              <w:t>Max 400 mg/day</w:t>
            </w:r>
          </w:p>
        </w:tc>
      </w:tr>
      <w:tr w:rsidR="00DD483E" w:rsidRPr="00A12DA3" w14:paraId="386D27AD" w14:textId="77777777" w:rsidTr="00CE149E">
        <w:trPr>
          <w:trHeight w:val="1175"/>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C941F6" w14:textId="77777777" w:rsidR="00DD483E" w:rsidRPr="00A12DA3" w:rsidRDefault="00DD483E" w:rsidP="00CE149E">
            <w:pPr>
              <w:ind w:left="57"/>
              <w:rPr>
                <w:rFonts w:eastAsia="Calibri" w:cstheme="minorBidi"/>
                <w:b/>
              </w:rPr>
            </w:pPr>
            <w:r w:rsidRPr="00A12DA3">
              <w:rPr>
                <w:rFonts w:eastAsia="Calibri" w:cstheme="minorBidi"/>
                <w:b/>
              </w:rPr>
              <w:t>Rifampicin (R)</w:t>
            </w:r>
          </w:p>
          <w:p w14:paraId="19F45A47" w14:textId="77777777" w:rsidR="00DD483E" w:rsidRPr="00A12DA3" w:rsidRDefault="00DD483E" w:rsidP="00CE149E">
            <w:pPr>
              <w:ind w:left="57"/>
              <w:rPr>
                <w:rFonts w:eastAsia="Calibri" w:cstheme="minorBidi"/>
                <w:sz w:val="18"/>
              </w:rPr>
            </w:pPr>
            <w:r w:rsidRPr="00A12DA3">
              <w:rPr>
                <w:rFonts w:eastAsia="Calibri" w:cstheme="minorBidi"/>
                <w:sz w:val="18"/>
              </w:rPr>
              <w:t>100mg/5ml suspension</w:t>
            </w:r>
          </w:p>
          <w:p w14:paraId="4E381C73" w14:textId="77777777" w:rsidR="00DD483E" w:rsidRPr="00A12DA3" w:rsidRDefault="00DD483E" w:rsidP="00CE149E">
            <w:pPr>
              <w:ind w:left="57"/>
              <w:rPr>
                <w:rFonts w:eastAsia="Calibri" w:cstheme="minorBidi"/>
                <w:sz w:val="18"/>
              </w:rPr>
            </w:pPr>
            <w:r w:rsidRPr="00A12DA3">
              <w:rPr>
                <w:rFonts w:eastAsia="Calibri" w:cstheme="minorBidi"/>
                <w:sz w:val="18"/>
              </w:rPr>
              <w:t>150mg capsule</w:t>
            </w:r>
          </w:p>
          <w:p w14:paraId="59A84CA1" w14:textId="77777777" w:rsidR="00DD483E" w:rsidRPr="00A12DA3" w:rsidRDefault="00DD483E" w:rsidP="00CE149E">
            <w:pPr>
              <w:ind w:left="57"/>
              <w:rPr>
                <w:rFonts w:eastAsia="Calibri" w:cstheme="minorBidi"/>
              </w:rPr>
            </w:pPr>
            <w:r w:rsidRPr="00A12DA3">
              <w:rPr>
                <w:rFonts w:eastAsia="Calibri" w:cstheme="minorBidi"/>
                <w:sz w:val="18"/>
              </w:rPr>
              <w:t>300mg capsule</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2890A910" w14:textId="77777777" w:rsidR="00DD483E" w:rsidRPr="00A12DA3" w:rsidRDefault="00DD483E" w:rsidP="00CE149E">
            <w:pPr>
              <w:ind w:left="57"/>
              <w:rPr>
                <w:rFonts w:eastAsia="Calibri" w:cstheme="minorBidi"/>
              </w:rPr>
            </w:pPr>
            <w:r w:rsidRPr="00A12DA3">
              <w:rPr>
                <w:rFonts w:eastAsia="Calibri" w:cstheme="minorBidi"/>
              </w:rPr>
              <w:t>15 (10-20) mg/kg once a day</w:t>
            </w:r>
          </w:p>
          <w:p w14:paraId="50B285DB" w14:textId="14F639B6" w:rsidR="00DD483E" w:rsidRPr="00A12DA3" w:rsidRDefault="00DD483E" w:rsidP="00CE149E">
            <w:pPr>
              <w:ind w:left="57"/>
              <w:rPr>
                <w:rFonts w:eastAsia="Calibri" w:cstheme="minorBidi"/>
              </w:rPr>
            </w:pPr>
            <w:r w:rsidRPr="00A12DA3">
              <w:rPr>
                <w:rFonts w:eastAsia="Calibri" w:cstheme="minorBidi"/>
              </w:rPr>
              <w:t xml:space="preserve">Max </w:t>
            </w:r>
            <w:r w:rsidR="003D507C" w:rsidRPr="00A12DA3">
              <w:rPr>
                <w:rFonts w:eastAsia="Calibri" w:cstheme="minorBidi"/>
              </w:rPr>
              <w:t xml:space="preserve">450 mg/ day (if &lt;50kg) or </w:t>
            </w:r>
            <w:r w:rsidRPr="00A12DA3">
              <w:rPr>
                <w:rFonts w:eastAsia="Calibri" w:cstheme="minorBidi"/>
              </w:rPr>
              <w:t>600 mg/day</w:t>
            </w:r>
            <w:r w:rsidR="003D507C" w:rsidRPr="00A12DA3">
              <w:rPr>
                <w:rFonts w:eastAsia="Calibri" w:cstheme="minorBidi"/>
              </w:rPr>
              <w:t xml:space="preserve"> (if &gt;50kg)</w:t>
            </w:r>
          </w:p>
        </w:tc>
        <w:tc>
          <w:tcPr>
            <w:tcW w:w="2958" w:type="dxa"/>
            <w:tcBorders>
              <w:top w:val="nil"/>
              <w:left w:val="nil"/>
              <w:bottom w:val="single" w:sz="8" w:space="0" w:color="000000"/>
              <w:right w:val="single" w:sz="8" w:space="0" w:color="000000"/>
            </w:tcBorders>
            <w:tcMar>
              <w:top w:w="100" w:type="dxa"/>
              <w:left w:w="100" w:type="dxa"/>
              <w:bottom w:w="100" w:type="dxa"/>
              <w:right w:w="100" w:type="dxa"/>
            </w:tcMar>
          </w:tcPr>
          <w:p w14:paraId="6BC6017E" w14:textId="77777777" w:rsidR="00DD483E" w:rsidRPr="00A12DA3" w:rsidRDefault="00DD483E" w:rsidP="00CE149E">
            <w:pPr>
              <w:ind w:left="57"/>
              <w:rPr>
                <w:rFonts w:eastAsia="Calibri" w:cstheme="minorBidi"/>
              </w:rPr>
            </w:pPr>
            <w:r w:rsidRPr="00A12DA3">
              <w:rPr>
                <w:rFonts w:eastAsia="Calibri" w:cstheme="minorBidi"/>
              </w:rPr>
              <w:t>20 mg/kg once a day</w:t>
            </w:r>
          </w:p>
          <w:p w14:paraId="26341DEF" w14:textId="77777777" w:rsidR="00DD483E" w:rsidRPr="00A12DA3" w:rsidRDefault="00DD483E" w:rsidP="00CE149E">
            <w:pPr>
              <w:ind w:left="57"/>
              <w:rPr>
                <w:rFonts w:eastAsia="Calibri" w:cstheme="minorBidi"/>
              </w:rPr>
            </w:pPr>
            <w:r w:rsidRPr="00A12DA3">
              <w:rPr>
                <w:rFonts w:eastAsia="Calibri" w:cstheme="minorBidi"/>
              </w:rPr>
              <w:t>Max 600 mg/day</w:t>
            </w:r>
          </w:p>
        </w:tc>
      </w:tr>
      <w:tr w:rsidR="00DD483E" w:rsidRPr="00A12DA3" w14:paraId="605A12AF" w14:textId="77777777" w:rsidTr="00CE149E">
        <w:trPr>
          <w:trHeight w:val="1175"/>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97E71F" w14:textId="77777777" w:rsidR="00DD483E" w:rsidRPr="00A12DA3" w:rsidRDefault="00DD483E" w:rsidP="00CE149E">
            <w:pPr>
              <w:ind w:left="57"/>
              <w:rPr>
                <w:rFonts w:eastAsia="Calibri" w:cstheme="minorBidi"/>
                <w:b/>
              </w:rPr>
            </w:pPr>
            <w:r w:rsidRPr="00A12DA3">
              <w:rPr>
                <w:rFonts w:eastAsia="Calibri" w:cstheme="minorBidi"/>
                <w:b/>
              </w:rPr>
              <w:t>Pyrazinamide (Z)</w:t>
            </w:r>
          </w:p>
          <w:p w14:paraId="348A70D8" w14:textId="77777777" w:rsidR="00DD483E" w:rsidRPr="00A12DA3" w:rsidRDefault="00DD483E" w:rsidP="00CE149E">
            <w:pPr>
              <w:ind w:left="57"/>
              <w:rPr>
                <w:rFonts w:eastAsia="Calibri" w:cstheme="minorBidi"/>
                <w:sz w:val="18"/>
              </w:rPr>
            </w:pPr>
            <w:r w:rsidRPr="00A12DA3">
              <w:rPr>
                <w:rFonts w:eastAsia="Calibri" w:cstheme="minorBidi"/>
                <w:sz w:val="18"/>
              </w:rPr>
              <w:t>500mg/5ml suspension (unlicensed)</w:t>
            </w:r>
          </w:p>
          <w:p w14:paraId="3E17ED7A" w14:textId="77777777" w:rsidR="00DD483E" w:rsidRPr="00A12DA3" w:rsidRDefault="00DD483E" w:rsidP="00CE149E">
            <w:pPr>
              <w:ind w:left="57"/>
              <w:rPr>
                <w:rFonts w:eastAsia="Calibri" w:cstheme="minorBidi"/>
              </w:rPr>
            </w:pPr>
            <w:r w:rsidRPr="00A12DA3">
              <w:rPr>
                <w:rFonts w:eastAsia="Calibri" w:cstheme="minorBidi"/>
                <w:sz w:val="18"/>
              </w:rPr>
              <w:t>500mg tablet</w:t>
            </w:r>
          </w:p>
        </w:tc>
        <w:tc>
          <w:tcPr>
            <w:tcW w:w="3118" w:type="dxa"/>
            <w:tcBorders>
              <w:top w:val="nil"/>
              <w:left w:val="nil"/>
              <w:bottom w:val="single" w:sz="8" w:space="0" w:color="000000"/>
              <w:right w:val="single" w:sz="8" w:space="0" w:color="000000"/>
            </w:tcBorders>
            <w:tcMar>
              <w:top w:w="100" w:type="dxa"/>
              <w:left w:w="100" w:type="dxa"/>
              <w:bottom w:w="100" w:type="dxa"/>
              <w:right w:w="100" w:type="dxa"/>
            </w:tcMar>
          </w:tcPr>
          <w:p w14:paraId="36FE4773" w14:textId="77777777" w:rsidR="00DD483E" w:rsidRPr="00A12DA3" w:rsidRDefault="00DD483E" w:rsidP="00CE149E">
            <w:pPr>
              <w:ind w:left="57"/>
              <w:rPr>
                <w:rFonts w:eastAsia="Calibri" w:cstheme="minorBidi"/>
              </w:rPr>
            </w:pPr>
            <w:r w:rsidRPr="00A12DA3">
              <w:rPr>
                <w:rFonts w:eastAsia="Calibri" w:cstheme="minorBidi"/>
              </w:rPr>
              <w:t>35 (30-40) mg/kg once a day</w:t>
            </w:r>
          </w:p>
          <w:p w14:paraId="5407D05B" w14:textId="6E111E09" w:rsidR="00DD483E" w:rsidRPr="00A12DA3" w:rsidRDefault="003D507C" w:rsidP="003D507C">
            <w:pPr>
              <w:ind w:left="57"/>
              <w:rPr>
                <w:rFonts w:eastAsia="Calibri" w:cstheme="minorBidi"/>
              </w:rPr>
            </w:pPr>
            <w:r w:rsidRPr="00A12DA3">
              <w:rPr>
                <w:rFonts w:eastAsia="Calibri" w:cstheme="minorBidi"/>
              </w:rPr>
              <w:t xml:space="preserve">Max 1500 mg/day (if &lt;50kg) or </w:t>
            </w:r>
            <w:r w:rsidR="00DD483E" w:rsidRPr="00A12DA3">
              <w:rPr>
                <w:rFonts w:eastAsia="Calibri" w:cstheme="minorBidi"/>
              </w:rPr>
              <w:t>2000 mg/day</w:t>
            </w:r>
            <w:r w:rsidRPr="00A12DA3">
              <w:rPr>
                <w:rFonts w:eastAsia="Calibri" w:cstheme="minorBidi"/>
              </w:rPr>
              <w:t xml:space="preserve"> (if &gt;50kg)</w:t>
            </w:r>
          </w:p>
        </w:tc>
        <w:tc>
          <w:tcPr>
            <w:tcW w:w="2958" w:type="dxa"/>
            <w:tcBorders>
              <w:top w:val="nil"/>
              <w:left w:val="nil"/>
              <w:bottom w:val="single" w:sz="8" w:space="0" w:color="000000"/>
              <w:right w:val="single" w:sz="8" w:space="0" w:color="000000"/>
            </w:tcBorders>
            <w:tcMar>
              <w:top w:w="100" w:type="dxa"/>
              <w:left w:w="100" w:type="dxa"/>
              <w:bottom w:w="100" w:type="dxa"/>
              <w:right w:w="100" w:type="dxa"/>
            </w:tcMar>
          </w:tcPr>
          <w:p w14:paraId="4AD11B22" w14:textId="77777777" w:rsidR="00DD483E" w:rsidRPr="00A12DA3" w:rsidRDefault="00DD483E" w:rsidP="00CE149E">
            <w:pPr>
              <w:ind w:left="57"/>
              <w:rPr>
                <w:rFonts w:eastAsia="Calibri" w:cstheme="minorBidi"/>
              </w:rPr>
            </w:pPr>
            <w:r w:rsidRPr="00A12DA3">
              <w:rPr>
                <w:rFonts w:eastAsia="Calibri" w:cstheme="minorBidi"/>
              </w:rPr>
              <w:t>40 mg/kg once a day</w:t>
            </w:r>
          </w:p>
          <w:p w14:paraId="530ACCA7" w14:textId="77777777" w:rsidR="00DD483E" w:rsidRPr="00A12DA3" w:rsidRDefault="00DD483E" w:rsidP="00CE149E">
            <w:pPr>
              <w:ind w:left="57"/>
              <w:rPr>
                <w:rFonts w:eastAsia="Calibri" w:cstheme="minorBidi"/>
              </w:rPr>
            </w:pPr>
            <w:r w:rsidRPr="00A12DA3">
              <w:rPr>
                <w:rFonts w:eastAsia="Calibri" w:cstheme="minorBidi"/>
              </w:rPr>
              <w:t>Max 2000 mg/day</w:t>
            </w:r>
          </w:p>
        </w:tc>
      </w:tr>
      <w:tr w:rsidR="00DD483E" w:rsidRPr="00A12DA3" w14:paraId="5EA75275" w14:textId="77777777" w:rsidTr="00CE149E">
        <w:trPr>
          <w:trHeight w:val="1175"/>
        </w:trPr>
        <w:tc>
          <w:tcPr>
            <w:tcW w:w="2684"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A8BB29D" w14:textId="77777777" w:rsidR="00DD483E" w:rsidRPr="00A12DA3" w:rsidRDefault="00DD483E" w:rsidP="00CE149E">
            <w:pPr>
              <w:ind w:left="57"/>
              <w:rPr>
                <w:rFonts w:eastAsia="Calibri" w:cstheme="minorBidi"/>
                <w:b/>
              </w:rPr>
            </w:pPr>
            <w:r w:rsidRPr="00A12DA3">
              <w:rPr>
                <w:rFonts w:eastAsia="Calibri" w:cstheme="minorBidi"/>
                <w:b/>
              </w:rPr>
              <w:t>Ethambutol (E)</w:t>
            </w:r>
          </w:p>
          <w:p w14:paraId="5C503894" w14:textId="77777777" w:rsidR="00DD483E" w:rsidRPr="00A12DA3" w:rsidRDefault="00DD483E" w:rsidP="00CE149E">
            <w:pPr>
              <w:ind w:left="57"/>
              <w:rPr>
                <w:rFonts w:eastAsia="Calibri" w:cstheme="minorBidi"/>
                <w:sz w:val="18"/>
              </w:rPr>
            </w:pPr>
            <w:r w:rsidRPr="00A12DA3">
              <w:rPr>
                <w:rFonts w:eastAsia="Calibri" w:cstheme="minorBidi"/>
                <w:sz w:val="18"/>
              </w:rPr>
              <w:t>400mg/5ml liquid (unlicensed)</w:t>
            </w:r>
          </w:p>
          <w:p w14:paraId="0C97763D" w14:textId="77777777" w:rsidR="00DD483E" w:rsidRPr="00A12DA3" w:rsidRDefault="00DD483E" w:rsidP="00CE149E">
            <w:pPr>
              <w:ind w:left="57"/>
              <w:rPr>
                <w:rFonts w:eastAsia="Calibri" w:cstheme="minorBidi"/>
                <w:sz w:val="18"/>
              </w:rPr>
            </w:pPr>
            <w:r w:rsidRPr="00A12DA3">
              <w:rPr>
                <w:rFonts w:eastAsia="Calibri" w:cstheme="minorBidi"/>
                <w:sz w:val="18"/>
              </w:rPr>
              <w:t>100mg tablet</w:t>
            </w:r>
          </w:p>
          <w:p w14:paraId="299FA7ED" w14:textId="77777777" w:rsidR="00DD483E" w:rsidRPr="00A12DA3" w:rsidRDefault="00DD483E" w:rsidP="00CE149E">
            <w:pPr>
              <w:ind w:left="57"/>
              <w:rPr>
                <w:rFonts w:eastAsia="Calibri" w:cstheme="minorBidi"/>
              </w:rPr>
            </w:pPr>
            <w:r w:rsidRPr="00A12DA3">
              <w:rPr>
                <w:rFonts w:eastAsia="Calibri" w:cstheme="minorBidi"/>
                <w:sz w:val="18"/>
              </w:rPr>
              <w:t>400mg tablet</w:t>
            </w:r>
          </w:p>
        </w:tc>
        <w:tc>
          <w:tcPr>
            <w:tcW w:w="3118" w:type="dxa"/>
            <w:tcBorders>
              <w:top w:val="nil"/>
              <w:left w:val="nil"/>
              <w:bottom w:val="single" w:sz="4" w:space="0" w:color="auto"/>
              <w:right w:val="single" w:sz="8" w:space="0" w:color="000000"/>
            </w:tcBorders>
            <w:tcMar>
              <w:top w:w="100" w:type="dxa"/>
              <w:left w:w="100" w:type="dxa"/>
              <w:bottom w:w="100" w:type="dxa"/>
              <w:right w:w="100" w:type="dxa"/>
            </w:tcMar>
          </w:tcPr>
          <w:p w14:paraId="6CF9F78D" w14:textId="77777777" w:rsidR="00DD483E" w:rsidRPr="00A12DA3" w:rsidRDefault="00DD483E" w:rsidP="00CE149E">
            <w:pPr>
              <w:ind w:left="57"/>
              <w:rPr>
                <w:rFonts w:eastAsia="Calibri" w:cstheme="minorBidi"/>
              </w:rPr>
            </w:pPr>
            <w:r w:rsidRPr="00A12DA3">
              <w:rPr>
                <w:rFonts w:eastAsia="Calibri" w:cstheme="minorBidi"/>
              </w:rPr>
              <w:t>20 (15-25*) mg/kg once a day</w:t>
            </w:r>
          </w:p>
          <w:p w14:paraId="4C9ACEDD" w14:textId="77777777" w:rsidR="00DD483E" w:rsidRPr="00A12DA3" w:rsidRDefault="00DD483E" w:rsidP="00CE149E">
            <w:pPr>
              <w:ind w:left="57"/>
              <w:rPr>
                <w:rFonts w:eastAsia="Calibri" w:cstheme="minorBidi"/>
              </w:rPr>
            </w:pPr>
            <w:r w:rsidRPr="00A12DA3">
              <w:rPr>
                <w:rFonts w:eastAsia="Calibri" w:cstheme="minorBidi"/>
              </w:rPr>
              <w:t>*Max 1600 mg/day</w:t>
            </w:r>
          </w:p>
          <w:p w14:paraId="69FECAD3" w14:textId="77777777" w:rsidR="00DD483E" w:rsidRPr="00A12DA3" w:rsidRDefault="00DD483E" w:rsidP="00CE149E">
            <w:pPr>
              <w:ind w:left="57"/>
              <w:rPr>
                <w:rFonts w:eastAsia="Calibri" w:cstheme="minorBidi"/>
              </w:rPr>
            </w:pPr>
            <w:r w:rsidRPr="00A12DA3">
              <w:rPr>
                <w:sz w:val="18"/>
              </w:rPr>
              <w:t>[Use adjusted body weight in obesity (&gt;98th centile BMI)]</w:t>
            </w:r>
          </w:p>
        </w:tc>
        <w:tc>
          <w:tcPr>
            <w:tcW w:w="2958" w:type="dxa"/>
            <w:tcBorders>
              <w:top w:val="nil"/>
              <w:left w:val="nil"/>
              <w:bottom w:val="single" w:sz="4" w:space="0" w:color="auto"/>
              <w:right w:val="single" w:sz="8" w:space="0" w:color="000000"/>
            </w:tcBorders>
            <w:tcMar>
              <w:top w:w="100" w:type="dxa"/>
              <w:left w:w="100" w:type="dxa"/>
              <w:bottom w:w="100" w:type="dxa"/>
              <w:right w:w="100" w:type="dxa"/>
            </w:tcMar>
          </w:tcPr>
          <w:p w14:paraId="6EB7F8FC" w14:textId="77777777" w:rsidR="00DD483E" w:rsidRPr="00A12DA3" w:rsidRDefault="00DD483E" w:rsidP="00CE149E">
            <w:pPr>
              <w:ind w:left="57"/>
              <w:rPr>
                <w:rFonts w:eastAsia="Calibri" w:cstheme="minorBidi"/>
              </w:rPr>
            </w:pPr>
            <w:r w:rsidRPr="00A12DA3">
              <w:rPr>
                <w:rFonts w:eastAsia="Calibri" w:cstheme="minorBidi"/>
              </w:rPr>
              <w:t>Ethambutol has poor CNS penetration;</w:t>
            </w:r>
          </w:p>
          <w:p w14:paraId="22D7D0D0" w14:textId="77777777" w:rsidR="00DD483E" w:rsidRPr="00A12DA3" w:rsidRDefault="00DD483E" w:rsidP="00CE149E">
            <w:pPr>
              <w:ind w:left="57"/>
              <w:rPr>
                <w:rFonts w:eastAsia="Calibri" w:cstheme="minorBidi"/>
              </w:rPr>
            </w:pPr>
            <w:r w:rsidRPr="00A12DA3">
              <w:rPr>
                <w:rFonts w:eastAsia="Calibri" w:cstheme="minorBidi"/>
              </w:rPr>
              <w:t>consider protionamide 15–20 mg/kg once a day</w:t>
            </w:r>
          </w:p>
          <w:p w14:paraId="4C727961" w14:textId="77777777" w:rsidR="00DD483E" w:rsidRPr="00A12DA3" w:rsidRDefault="00DD483E" w:rsidP="00CE149E">
            <w:pPr>
              <w:ind w:left="57"/>
              <w:rPr>
                <w:rFonts w:eastAsia="Calibri" w:cstheme="minorBidi"/>
              </w:rPr>
            </w:pPr>
            <w:r w:rsidRPr="00A12DA3">
              <w:rPr>
                <w:rFonts w:eastAsia="Calibri" w:cstheme="minorBidi"/>
              </w:rPr>
              <w:t>Max 1000 mg/day</w:t>
            </w:r>
          </w:p>
        </w:tc>
      </w:tr>
      <w:tr w:rsidR="00DD483E" w:rsidRPr="00A12DA3" w14:paraId="36C42A6D" w14:textId="77777777" w:rsidTr="00CE149E">
        <w:trPr>
          <w:trHeight w:val="1175"/>
        </w:trPr>
        <w:tc>
          <w:tcPr>
            <w:tcW w:w="268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41332A3" w14:textId="77777777" w:rsidR="00DD483E" w:rsidRPr="00A12DA3" w:rsidRDefault="00DD483E" w:rsidP="00CE149E">
            <w:pPr>
              <w:ind w:left="57"/>
              <w:rPr>
                <w:rFonts w:eastAsia="Calibri" w:cstheme="minorBidi"/>
                <w:b/>
              </w:rPr>
            </w:pPr>
            <w:r w:rsidRPr="00A12DA3">
              <w:rPr>
                <w:rFonts w:eastAsia="Calibri" w:cstheme="minorBidi"/>
                <w:b/>
              </w:rPr>
              <w:t>Pyridoxine</w:t>
            </w:r>
          </w:p>
        </w:tc>
        <w:tc>
          <w:tcPr>
            <w:tcW w:w="6076" w:type="dxa"/>
            <w:gridSpan w:val="2"/>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F8A72C6" w14:textId="77777777" w:rsidR="00DD483E" w:rsidRPr="00A12DA3" w:rsidRDefault="00DD483E" w:rsidP="00CE149E">
            <w:pPr>
              <w:ind w:left="57"/>
            </w:pPr>
            <w:r w:rsidRPr="00A12DA3">
              <w:rPr>
                <w:rFonts w:eastAsia="Calibri" w:cstheme="minorBidi"/>
              </w:rPr>
              <w:t xml:space="preserve">5-10mg once a day. </w:t>
            </w:r>
            <w:r w:rsidRPr="00A12DA3">
              <w:t>Can also be given as 25-50mg once weekly if preferred to reduce pill burden.</w:t>
            </w:r>
          </w:p>
          <w:p w14:paraId="7D6214C8" w14:textId="77777777" w:rsidR="00DD483E" w:rsidRPr="00A12DA3" w:rsidRDefault="00DD483E" w:rsidP="00CE149E">
            <w:pPr>
              <w:ind w:left="57"/>
              <w:rPr>
                <w:rFonts w:eastAsia="Calibri" w:cstheme="minorBidi"/>
              </w:rPr>
            </w:pPr>
            <w:r w:rsidRPr="00A12DA3">
              <w:t>Higher doses of pyridoxine may be required in MDR-TB and in patients greater than 50kg (up to 50-100mg daily)</w:t>
            </w:r>
          </w:p>
        </w:tc>
      </w:tr>
    </w:tbl>
    <w:p w14:paraId="1E9C757C" w14:textId="054A8535" w:rsidR="00DD483E" w:rsidRPr="00A12DA3" w:rsidRDefault="00C945F6" w:rsidP="00DD483E">
      <w:pPr>
        <w:spacing w:before="240" w:after="240"/>
        <w:jc w:val="both"/>
        <w:rPr>
          <w:rFonts w:eastAsia="Calibri" w:cstheme="minorBidi"/>
        </w:rPr>
      </w:pPr>
      <w:r w:rsidRPr="00A12DA3">
        <w:rPr>
          <w:rFonts w:eastAsia="Calibri" w:cstheme="minorBidi"/>
        </w:rPr>
        <w:t>*Dosing may be adjusted based upon results of therapeutic drug monitoring when used.</w:t>
      </w:r>
    </w:p>
    <w:p w14:paraId="6CEA7A8B" w14:textId="77777777" w:rsidR="00E855D6" w:rsidRPr="00A12DA3" w:rsidRDefault="00E855D6">
      <w:pPr>
        <w:spacing w:line="276" w:lineRule="auto"/>
        <w:rPr>
          <w:rFonts w:asciiTheme="majorHAnsi" w:hAnsiTheme="majorHAnsi"/>
          <w:b/>
          <w:color w:val="0F243E" w:themeColor="text2" w:themeShade="80"/>
          <w:sz w:val="28"/>
          <w:szCs w:val="32"/>
        </w:rPr>
      </w:pPr>
      <w:r w:rsidRPr="00A12DA3">
        <w:br w:type="page"/>
      </w:r>
    </w:p>
    <w:p w14:paraId="5BF5BD3E" w14:textId="7695D3C7" w:rsidR="00E855D6" w:rsidRPr="00A12DA3" w:rsidRDefault="00E855D6" w:rsidP="00E855D6">
      <w:pPr>
        <w:pStyle w:val="Heading2"/>
        <w:rPr>
          <w:sz w:val="16"/>
          <w:szCs w:val="16"/>
        </w:rPr>
      </w:pPr>
      <w:bookmarkStart w:id="50" w:name="_Toc128133965"/>
      <w:r w:rsidRPr="00A12DA3">
        <w:lastRenderedPageBreak/>
        <w:t>Table 1b. Dosing using fixed dose combination tablets for first line TB drugs</w:t>
      </w:r>
      <w:bookmarkEnd w:id="50"/>
    </w:p>
    <w:p w14:paraId="4E00C6B6" w14:textId="59CF7FC1" w:rsidR="00E855D6" w:rsidRPr="00A12DA3" w:rsidRDefault="00E855D6" w:rsidP="00E855D6">
      <w:pPr>
        <w:spacing w:before="240" w:after="240"/>
        <w:jc w:val="both"/>
        <w:rPr>
          <w:rFonts w:eastAsia="Calibri" w:cstheme="minorBidi"/>
        </w:rPr>
      </w:pPr>
      <w:r w:rsidRPr="00A12DA3">
        <w:rPr>
          <w:rFonts w:eastAsia="Calibri" w:cstheme="minorBidi"/>
        </w:rPr>
        <w:t>Fixed dose combination (FDC) tablets can be used to minimise pill burden in those able to swallow tablets.  Dosing below optimises individual component dosing according to weight band.</w:t>
      </w:r>
    </w:p>
    <w:tbl>
      <w:tblPr>
        <w:tblStyle w:val="TableGrid"/>
        <w:tblW w:w="8784" w:type="dxa"/>
        <w:tblLayout w:type="fixed"/>
        <w:tblLook w:val="04A0" w:firstRow="1" w:lastRow="0" w:firstColumn="1" w:lastColumn="0" w:noHBand="0" w:noVBand="1"/>
      </w:tblPr>
      <w:tblGrid>
        <w:gridCol w:w="988"/>
        <w:gridCol w:w="1316"/>
        <w:gridCol w:w="1093"/>
        <w:gridCol w:w="1276"/>
        <w:gridCol w:w="1701"/>
        <w:gridCol w:w="1418"/>
        <w:gridCol w:w="992"/>
      </w:tblGrid>
      <w:tr w:rsidR="00DD483E" w:rsidRPr="00A12DA3" w14:paraId="20B42F39" w14:textId="77777777" w:rsidTr="00CE149E">
        <w:trPr>
          <w:trHeight w:val="551"/>
        </w:trPr>
        <w:tc>
          <w:tcPr>
            <w:tcW w:w="988" w:type="dxa"/>
            <w:shd w:val="clear" w:color="auto" w:fill="auto"/>
          </w:tcPr>
          <w:p w14:paraId="7353E05F" w14:textId="77777777" w:rsidR="00DD483E" w:rsidRPr="00A12DA3" w:rsidRDefault="00DD483E" w:rsidP="00CE149E">
            <w:pPr>
              <w:spacing w:line="276" w:lineRule="auto"/>
              <w:rPr>
                <w:b/>
                <w:lang w:val="en-US"/>
              </w:rPr>
            </w:pPr>
            <w:r w:rsidRPr="00A12DA3">
              <w:rPr>
                <w:b/>
                <w:lang w:val="en-US"/>
              </w:rPr>
              <w:t>Body weight (kg)</w:t>
            </w:r>
          </w:p>
        </w:tc>
        <w:tc>
          <w:tcPr>
            <w:tcW w:w="1316" w:type="dxa"/>
            <w:vAlign w:val="center"/>
          </w:tcPr>
          <w:p w14:paraId="73D3A3E8" w14:textId="77777777" w:rsidR="00DD483E" w:rsidRPr="00A12DA3" w:rsidRDefault="00DD483E" w:rsidP="00CE149E">
            <w:pPr>
              <w:spacing w:line="276" w:lineRule="auto"/>
              <w:rPr>
                <w:b/>
                <w:bCs/>
              </w:rPr>
            </w:pPr>
            <w:proofErr w:type="spellStart"/>
            <w:r w:rsidRPr="00A12DA3">
              <w:rPr>
                <w:b/>
                <w:bCs/>
              </w:rPr>
              <w:t>Rifinah</w:t>
            </w:r>
            <w:proofErr w:type="spellEnd"/>
            <w:r w:rsidRPr="00A12DA3">
              <w:rPr>
                <w:b/>
                <w:bCs/>
              </w:rPr>
              <w:t xml:space="preserve"> 150/100</w:t>
            </w:r>
          </w:p>
        </w:tc>
        <w:tc>
          <w:tcPr>
            <w:tcW w:w="1093" w:type="dxa"/>
            <w:vAlign w:val="center"/>
          </w:tcPr>
          <w:p w14:paraId="1943DDD1" w14:textId="77777777" w:rsidR="00DD483E" w:rsidRPr="00A12DA3" w:rsidRDefault="00DD483E" w:rsidP="00CE149E">
            <w:pPr>
              <w:spacing w:line="276" w:lineRule="auto"/>
              <w:rPr>
                <w:b/>
                <w:bCs/>
              </w:rPr>
            </w:pPr>
            <w:proofErr w:type="spellStart"/>
            <w:r w:rsidRPr="00A12DA3">
              <w:rPr>
                <w:b/>
                <w:bCs/>
              </w:rPr>
              <w:t>Voractiv</w:t>
            </w:r>
            <w:proofErr w:type="spellEnd"/>
          </w:p>
        </w:tc>
        <w:tc>
          <w:tcPr>
            <w:tcW w:w="1276" w:type="dxa"/>
            <w:vAlign w:val="center"/>
          </w:tcPr>
          <w:p w14:paraId="5BA14901" w14:textId="77777777" w:rsidR="00DD483E" w:rsidRPr="00A12DA3" w:rsidRDefault="00DD483E" w:rsidP="00CE149E">
            <w:pPr>
              <w:spacing w:line="276" w:lineRule="auto"/>
              <w:rPr>
                <w:b/>
                <w:bCs/>
              </w:rPr>
            </w:pPr>
            <w:r w:rsidRPr="00A12DA3">
              <w:rPr>
                <w:b/>
                <w:bCs/>
              </w:rPr>
              <w:t>Isoniazid 50mg</w:t>
            </w:r>
          </w:p>
        </w:tc>
        <w:tc>
          <w:tcPr>
            <w:tcW w:w="1701" w:type="dxa"/>
            <w:vAlign w:val="center"/>
          </w:tcPr>
          <w:p w14:paraId="557AA066" w14:textId="77777777" w:rsidR="00DD483E" w:rsidRPr="00A12DA3" w:rsidRDefault="00DD483E" w:rsidP="00CE149E">
            <w:pPr>
              <w:spacing w:line="276" w:lineRule="auto"/>
              <w:rPr>
                <w:b/>
                <w:bCs/>
              </w:rPr>
            </w:pPr>
            <w:r w:rsidRPr="00A12DA3">
              <w:rPr>
                <w:b/>
                <w:bCs/>
              </w:rPr>
              <w:t>Pyrazinamide 500mg</w:t>
            </w:r>
          </w:p>
        </w:tc>
        <w:tc>
          <w:tcPr>
            <w:tcW w:w="1418" w:type="dxa"/>
            <w:vAlign w:val="center"/>
          </w:tcPr>
          <w:p w14:paraId="5C685E9E" w14:textId="77777777" w:rsidR="00DD483E" w:rsidRPr="00A12DA3" w:rsidRDefault="00DD483E" w:rsidP="00CE149E">
            <w:pPr>
              <w:spacing w:line="276" w:lineRule="auto"/>
              <w:rPr>
                <w:b/>
                <w:bCs/>
              </w:rPr>
            </w:pPr>
            <w:r w:rsidRPr="00A12DA3">
              <w:rPr>
                <w:b/>
                <w:bCs/>
              </w:rPr>
              <w:t>Ethambutol 400mg</w:t>
            </w:r>
          </w:p>
        </w:tc>
        <w:tc>
          <w:tcPr>
            <w:tcW w:w="992" w:type="dxa"/>
            <w:vAlign w:val="center"/>
          </w:tcPr>
          <w:p w14:paraId="2B02AD04" w14:textId="77777777" w:rsidR="00DD483E" w:rsidRPr="00A12DA3" w:rsidRDefault="00DD483E" w:rsidP="00CE149E">
            <w:pPr>
              <w:spacing w:line="276" w:lineRule="auto"/>
              <w:rPr>
                <w:b/>
                <w:bCs/>
              </w:rPr>
            </w:pPr>
            <w:r w:rsidRPr="00A12DA3">
              <w:rPr>
                <w:b/>
                <w:bCs/>
              </w:rPr>
              <w:t>Total tablets</w:t>
            </w:r>
          </w:p>
        </w:tc>
      </w:tr>
      <w:tr w:rsidR="00DD483E" w:rsidRPr="00A12DA3" w14:paraId="4E14BE09" w14:textId="77777777" w:rsidTr="00CE149E">
        <w:trPr>
          <w:trHeight w:val="281"/>
        </w:trPr>
        <w:tc>
          <w:tcPr>
            <w:tcW w:w="988" w:type="dxa"/>
          </w:tcPr>
          <w:p w14:paraId="3B845D19" w14:textId="77777777" w:rsidR="00DD483E" w:rsidRPr="00A12DA3" w:rsidRDefault="00DD483E" w:rsidP="00CE149E">
            <w:pPr>
              <w:spacing w:line="276" w:lineRule="auto"/>
              <w:rPr>
                <w:b/>
                <w:bCs/>
              </w:rPr>
            </w:pPr>
            <w:r w:rsidRPr="00A12DA3">
              <w:rPr>
                <w:b/>
                <w:bCs/>
              </w:rPr>
              <w:t>15-20</w:t>
            </w:r>
          </w:p>
        </w:tc>
        <w:tc>
          <w:tcPr>
            <w:tcW w:w="1316" w:type="dxa"/>
            <w:vAlign w:val="center"/>
          </w:tcPr>
          <w:p w14:paraId="5FF4552E" w14:textId="77777777" w:rsidR="00DD483E" w:rsidRPr="00A12DA3" w:rsidRDefault="00DD483E" w:rsidP="00CE149E">
            <w:pPr>
              <w:spacing w:line="276" w:lineRule="auto"/>
            </w:pPr>
            <w:r w:rsidRPr="00A12DA3">
              <w:t>1</w:t>
            </w:r>
          </w:p>
        </w:tc>
        <w:tc>
          <w:tcPr>
            <w:tcW w:w="1093" w:type="dxa"/>
            <w:vAlign w:val="center"/>
          </w:tcPr>
          <w:p w14:paraId="3B74C264" w14:textId="77777777" w:rsidR="00DD483E" w:rsidRPr="00A12DA3" w:rsidRDefault="00DD483E" w:rsidP="00CE149E">
            <w:pPr>
              <w:spacing w:line="276" w:lineRule="auto"/>
            </w:pPr>
            <w:r w:rsidRPr="00A12DA3">
              <w:t>1</w:t>
            </w:r>
          </w:p>
        </w:tc>
        <w:tc>
          <w:tcPr>
            <w:tcW w:w="1276" w:type="dxa"/>
            <w:vAlign w:val="center"/>
          </w:tcPr>
          <w:p w14:paraId="095259C3" w14:textId="77777777" w:rsidR="00DD483E" w:rsidRPr="00A12DA3" w:rsidRDefault="00DD483E" w:rsidP="00CE149E">
            <w:pPr>
              <w:spacing w:line="276" w:lineRule="auto"/>
            </w:pPr>
            <w:r w:rsidRPr="00A12DA3">
              <w:t>1</w:t>
            </w:r>
          </w:p>
        </w:tc>
        <w:tc>
          <w:tcPr>
            <w:tcW w:w="1701" w:type="dxa"/>
            <w:vAlign w:val="center"/>
          </w:tcPr>
          <w:p w14:paraId="374A42BD" w14:textId="77777777" w:rsidR="00DD483E" w:rsidRPr="00A12DA3" w:rsidRDefault="00DD483E" w:rsidP="00CE149E">
            <w:pPr>
              <w:spacing w:line="276" w:lineRule="auto"/>
            </w:pPr>
          </w:p>
        </w:tc>
        <w:tc>
          <w:tcPr>
            <w:tcW w:w="1418" w:type="dxa"/>
            <w:vAlign w:val="center"/>
          </w:tcPr>
          <w:p w14:paraId="36EF2FA4" w14:textId="77777777" w:rsidR="00DD483E" w:rsidRPr="00A12DA3" w:rsidRDefault="00DD483E" w:rsidP="00CE149E">
            <w:pPr>
              <w:spacing w:line="276" w:lineRule="auto"/>
            </w:pPr>
          </w:p>
        </w:tc>
        <w:tc>
          <w:tcPr>
            <w:tcW w:w="992" w:type="dxa"/>
            <w:vAlign w:val="center"/>
          </w:tcPr>
          <w:p w14:paraId="11037E66" w14:textId="77777777" w:rsidR="00DD483E" w:rsidRPr="00A12DA3" w:rsidRDefault="00DD483E" w:rsidP="00CE149E">
            <w:pPr>
              <w:spacing w:line="276" w:lineRule="auto"/>
            </w:pPr>
            <w:r w:rsidRPr="00A12DA3">
              <w:t>3</w:t>
            </w:r>
          </w:p>
        </w:tc>
      </w:tr>
      <w:tr w:rsidR="00DD483E" w:rsidRPr="00A12DA3" w14:paraId="72773C32" w14:textId="77777777" w:rsidTr="00CE149E">
        <w:trPr>
          <w:trHeight w:val="281"/>
        </w:trPr>
        <w:tc>
          <w:tcPr>
            <w:tcW w:w="988" w:type="dxa"/>
          </w:tcPr>
          <w:p w14:paraId="0CCB34D7" w14:textId="77777777" w:rsidR="00DD483E" w:rsidRPr="00A12DA3" w:rsidRDefault="00DD483E" w:rsidP="00CE149E">
            <w:pPr>
              <w:spacing w:line="276" w:lineRule="auto"/>
              <w:rPr>
                <w:b/>
                <w:bCs/>
              </w:rPr>
            </w:pPr>
            <w:r w:rsidRPr="00A12DA3">
              <w:rPr>
                <w:b/>
                <w:bCs/>
              </w:rPr>
              <w:t>20-25</w:t>
            </w:r>
          </w:p>
        </w:tc>
        <w:tc>
          <w:tcPr>
            <w:tcW w:w="1316" w:type="dxa"/>
            <w:vAlign w:val="center"/>
          </w:tcPr>
          <w:p w14:paraId="6AB6E037" w14:textId="77777777" w:rsidR="00DD483E" w:rsidRPr="00A12DA3" w:rsidRDefault="00DD483E" w:rsidP="00CE149E">
            <w:pPr>
              <w:spacing w:line="276" w:lineRule="auto"/>
            </w:pPr>
            <w:r w:rsidRPr="00A12DA3">
              <w:t>2</w:t>
            </w:r>
          </w:p>
        </w:tc>
        <w:tc>
          <w:tcPr>
            <w:tcW w:w="1093" w:type="dxa"/>
            <w:vAlign w:val="center"/>
          </w:tcPr>
          <w:p w14:paraId="04C47C18" w14:textId="77777777" w:rsidR="00DD483E" w:rsidRPr="00A12DA3" w:rsidRDefault="00DD483E" w:rsidP="00CE149E">
            <w:pPr>
              <w:spacing w:line="276" w:lineRule="auto"/>
            </w:pPr>
          </w:p>
        </w:tc>
        <w:tc>
          <w:tcPr>
            <w:tcW w:w="1276" w:type="dxa"/>
            <w:vAlign w:val="center"/>
          </w:tcPr>
          <w:p w14:paraId="00D95D98" w14:textId="77777777" w:rsidR="00DD483E" w:rsidRPr="00A12DA3" w:rsidRDefault="00DD483E" w:rsidP="00CE149E">
            <w:pPr>
              <w:spacing w:line="276" w:lineRule="auto"/>
            </w:pPr>
          </w:p>
        </w:tc>
        <w:tc>
          <w:tcPr>
            <w:tcW w:w="1701" w:type="dxa"/>
            <w:vAlign w:val="center"/>
          </w:tcPr>
          <w:p w14:paraId="2DE83E87" w14:textId="77777777" w:rsidR="00DD483E" w:rsidRPr="00A12DA3" w:rsidRDefault="00DD483E" w:rsidP="00CE149E">
            <w:pPr>
              <w:spacing w:line="276" w:lineRule="auto"/>
            </w:pPr>
            <w:r w:rsidRPr="00A12DA3">
              <w:t>1 ½</w:t>
            </w:r>
          </w:p>
        </w:tc>
        <w:tc>
          <w:tcPr>
            <w:tcW w:w="1418" w:type="dxa"/>
            <w:vAlign w:val="center"/>
          </w:tcPr>
          <w:p w14:paraId="41B37E43" w14:textId="77777777" w:rsidR="00DD483E" w:rsidRPr="00A12DA3" w:rsidRDefault="00DD483E" w:rsidP="00CE149E">
            <w:pPr>
              <w:spacing w:line="276" w:lineRule="auto"/>
            </w:pPr>
            <w:r w:rsidRPr="00A12DA3">
              <w:t>1</w:t>
            </w:r>
          </w:p>
        </w:tc>
        <w:tc>
          <w:tcPr>
            <w:tcW w:w="992" w:type="dxa"/>
            <w:vAlign w:val="center"/>
          </w:tcPr>
          <w:p w14:paraId="1DFF9EAE" w14:textId="77777777" w:rsidR="00DD483E" w:rsidRPr="00A12DA3" w:rsidRDefault="00DD483E" w:rsidP="00CE149E">
            <w:pPr>
              <w:spacing w:line="276" w:lineRule="auto"/>
            </w:pPr>
            <w:r w:rsidRPr="00A12DA3">
              <w:t>4 ½</w:t>
            </w:r>
          </w:p>
        </w:tc>
      </w:tr>
      <w:tr w:rsidR="00DD483E" w:rsidRPr="00A12DA3" w14:paraId="0366FF5D" w14:textId="77777777" w:rsidTr="00CE149E">
        <w:trPr>
          <w:trHeight w:val="269"/>
        </w:trPr>
        <w:tc>
          <w:tcPr>
            <w:tcW w:w="988" w:type="dxa"/>
          </w:tcPr>
          <w:p w14:paraId="634D32D6" w14:textId="77777777" w:rsidR="00DD483E" w:rsidRPr="00A12DA3" w:rsidRDefault="00DD483E" w:rsidP="00CE149E">
            <w:pPr>
              <w:spacing w:line="276" w:lineRule="auto"/>
              <w:rPr>
                <w:b/>
                <w:bCs/>
              </w:rPr>
            </w:pPr>
            <w:r w:rsidRPr="00A12DA3">
              <w:rPr>
                <w:b/>
                <w:bCs/>
              </w:rPr>
              <w:t>25-30</w:t>
            </w:r>
          </w:p>
        </w:tc>
        <w:tc>
          <w:tcPr>
            <w:tcW w:w="1316" w:type="dxa"/>
            <w:vAlign w:val="center"/>
          </w:tcPr>
          <w:p w14:paraId="23A43281" w14:textId="77777777" w:rsidR="00DD483E" w:rsidRPr="00A12DA3" w:rsidRDefault="00DD483E" w:rsidP="00CE149E">
            <w:pPr>
              <w:spacing w:line="276" w:lineRule="auto"/>
            </w:pPr>
            <w:r w:rsidRPr="00A12DA3">
              <w:t>1</w:t>
            </w:r>
          </w:p>
        </w:tc>
        <w:tc>
          <w:tcPr>
            <w:tcW w:w="1093" w:type="dxa"/>
            <w:vAlign w:val="center"/>
          </w:tcPr>
          <w:p w14:paraId="6D3254E1" w14:textId="77777777" w:rsidR="00DD483E" w:rsidRPr="00A12DA3" w:rsidRDefault="00DD483E" w:rsidP="00CE149E">
            <w:pPr>
              <w:spacing w:line="276" w:lineRule="auto"/>
            </w:pPr>
            <w:r w:rsidRPr="00A12DA3">
              <w:t>2</w:t>
            </w:r>
          </w:p>
        </w:tc>
        <w:tc>
          <w:tcPr>
            <w:tcW w:w="1276" w:type="dxa"/>
            <w:vAlign w:val="center"/>
          </w:tcPr>
          <w:p w14:paraId="3EEF29A9" w14:textId="77777777" w:rsidR="00DD483E" w:rsidRPr="00A12DA3" w:rsidRDefault="00DD483E" w:rsidP="00CE149E">
            <w:pPr>
              <w:spacing w:line="276" w:lineRule="auto"/>
            </w:pPr>
          </w:p>
        </w:tc>
        <w:tc>
          <w:tcPr>
            <w:tcW w:w="1701" w:type="dxa"/>
            <w:vAlign w:val="center"/>
          </w:tcPr>
          <w:p w14:paraId="781DFDDA" w14:textId="77777777" w:rsidR="00DD483E" w:rsidRPr="00A12DA3" w:rsidRDefault="00DD483E" w:rsidP="00CE149E">
            <w:pPr>
              <w:spacing w:line="276" w:lineRule="auto"/>
            </w:pPr>
          </w:p>
        </w:tc>
        <w:tc>
          <w:tcPr>
            <w:tcW w:w="1418" w:type="dxa"/>
            <w:vAlign w:val="center"/>
          </w:tcPr>
          <w:p w14:paraId="31A07CA6" w14:textId="77777777" w:rsidR="00DD483E" w:rsidRPr="00A12DA3" w:rsidRDefault="00DD483E" w:rsidP="00CE149E">
            <w:pPr>
              <w:spacing w:line="276" w:lineRule="auto"/>
            </w:pPr>
          </w:p>
        </w:tc>
        <w:tc>
          <w:tcPr>
            <w:tcW w:w="992" w:type="dxa"/>
            <w:vAlign w:val="center"/>
          </w:tcPr>
          <w:p w14:paraId="74DAA7DF" w14:textId="77777777" w:rsidR="00DD483E" w:rsidRPr="00A12DA3" w:rsidRDefault="00DD483E" w:rsidP="00CE149E">
            <w:pPr>
              <w:spacing w:line="276" w:lineRule="auto"/>
            </w:pPr>
            <w:r w:rsidRPr="00A12DA3">
              <w:t>3</w:t>
            </w:r>
          </w:p>
        </w:tc>
      </w:tr>
      <w:tr w:rsidR="00DD483E" w:rsidRPr="00A12DA3" w14:paraId="7E2EB685" w14:textId="77777777" w:rsidTr="00CE149E">
        <w:trPr>
          <w:trHeight w:val="281"/>
        </w:trPr>
        <w:tc>
          <w:tcPr>
            <w:tcW w:w="988" w:type="dxa"/>
          </w:tcPr>
          <w:p w14:paraId="215F5540" w14:textId="77777777" w:rsidR="00DD483E" w:rsidRPr="00A12DA3" w:rsidRDefault="00DD483E" w:rsidP="00CE149E">
            <w:pPr>
              <w:spacing w:line="276" w:lineRule="auto"/>
              <w:rPr>
                <w:b/>
                <w:bCs/>
              </w:rPr>
            </w:pPr>
            <w:r w:rsidRPr="00A12DA3">
              <w:rPr>
                <w:b/>
                <w:bCs/>
              </w:rPr>
              <w:t>30-35</w:t>
            </w:r>
          </w:p>
        </w:tc>
        <w:tc>
          <w:tcPr>
            <w:tcW w:w="1316" w:type="dxa"/>
            <w:vAlign w:val="center"/>
          </w:tcPr>
          <w:p w14:paraId="61563025" w14:textId="77777777" w:rsidR="00DD483E" w:rsidRPr="00A12DA3" w:rsidRDefault="00DD483E" w:rsidP="00CE149E">
            <w:pPr>
              <w:spacing w:line="276" w:lineRule="auto"/>
            </w:pPr>
            <w:r w:rsidRPr="00A12DA3">
              <w:t>1</w:t>
            </w:r>
          </w:p>
        </w:tc>
        <w:tc>
          <w:tcPr>
            <w:tcW w:w="1093" w:type="dxa"/>
            <w:vAlign w:val="center"/>
          </w:tcPr>
          <w:p w14:paraId="4281E89D" w14:textId="77777777" w:rsidR="00DD483E" w:rsidRPr="00A12DA3" w:rsidRDefault="00DD483E" w:rsidP="00CE149E">
            <w:pPr>
              <w:spacing w:line="276" w:lineRule="auto"/>
            </w:pPr>
            <w:r w:rsidRPr="00A12DA3">
              <w:t>2</w:t>
            </w:r>
          </w:p>
        </w:tc>
        <w:tc>
          <w:tcPr>
            <w:tcW w:w="1276" w:type="dxa"/>
            <w:vAlign w:val="center"/>
          </w:tcPr>
          <w:p w14:paraId="0CC59B77" w14:textId="77777777" w:rsidR="00DD483E" w:rsidRPr="00A12DA3" w:rsidRDefault="00DD483E" w:rsidP="00CE149E">
            <w:pPr>
              <w:spacing w:line="276" w:lineRule="auto"/>
            </w:pPr>
            <w:r w:rsidRPr="00A12DA3">
              <w:t>1</w:t>
            </w:r>
          </w:p>
        </w:tc>
        <w:tc>
          <w:tcPr>
            <w:tcW w:w="1701" w:type="dxa"/>
            <w:vAlign w:val="center"/>
          </w:tcPr>
          <w:p w14:paraId="13E9E233" w14:textId="77777777" w:rsidR="00DD483E" w:rsidRPr="00A12DA3" w:rsidRDefault="00DD483E" w:rsidP="00CE149E">
            <w:pPr>
              <w:spacing w:line="276" w:lineRule="auto"/>
            </w:pPr>
            <w:r w:rsidRPr="00A12DA3">
              <w:t>½</w:t>
            </w:r>
          </w:p>
        </w:tc>
        <w:tc>
          <w:tcPr>
            <w:tcW w:w="1418" w:type="dxa"/>
            <w:vAlign w:val="center"/>
          </w:tcPr>
          <w:p w14:paraId="0E977A53" w14:textId="77777777" w:rsidR="00DD483E" w:rsidRPr="00A12DA3" w:rsidRDefault="00DD483E" w:rsidP="00CE149E">
            <w:pPr>
              <w:spacing w:line="276" w:lineRule="auto"/>
            </w:pPr>
          </w:p>
        </w:tc>
        <w:tc>
          <w:tcPr>
            <w:tcW w:w="992" w:type="dxa"/>
            <w:vAlign w:val="center"/>
          </w:tcPr>
          <w:p w14:paraId="643C73AE" w14:textId="77777777" w:rsidR="00DD483E" w:rsidRPr="00A12DA3" w:rsidRDefault="00DD483E" w:rsidP="00CE149E">
            <w:pPr>
              <w:spacing w:line="276" w:lineRule="auto"/>
            </w:pPr>
            <w:r w:rsidRPr="00A12DA3">
              <w:t>4 ½</w:t>
            </w:r>
          </w:p>
        </w:tc>
      </w:tr>
      <w:tr w:rsidR="00DD483E" w:rsidRPr="00A12DA3" w14:paraId="7BE8638B" w14:textId="77777777" w:rsidTr="00CE149E">
        <w:trPr>
          <w:trHeight w:val="269"/>
        </w:trPr>
        <w:tc>
          <w:tcPr>
            <w:tcW w:w="988" w:type="dxa"/>
          </w:tcPr>
          <w:p w14:paraId="611D0420" w14:textId="77777777" w:rsidR="00DD483E" w:rsidRPr="00A12DA3" w:rsidRDefault="00DD483E" w:rsidP="00CE149E">
            <w:pPr>
              <w:spacing w:line="276" w:lineRule="auto"/>
              <w:rPr>
                <w:b/>
                <w:bCs/>
              </w:rPr>
            </w:pPr>
            <w:r w:rsidRPr="00A12DA3">
              <w:rPr>
                <w:b/>
                <w:bCs/>
              </w:rPr>
              <w:t>35-40</w:t>
            </w:r>
          </w:p>
        </w:tc>
        <w:tc>
          <w:tcPr>
            <w:tcW w:w="1316" w:type="dxa"/>
            <w:vAlign w:val="center"/>
          </w:tcPr>
          <w:p w14:paraId="31342A8D" w14:textId="77777777" w:rsidR="00DD483E" w:rsidRPr="00A12DA3" w:rsidRDefault="00DD483E" w:rsidP="00CE149E">
            <w:pPr>
              <w:spacing w:line="276" w:lineRule="auto"/>
            </w:pPr>
            <w:r w:rsidRPr="00A12DA3">
              <w:t>1</w:t>
            </w:r>
          </w:p>
        </w:tc>
        <w:tc>
          <w:tcPr>
            <w:tcW w:w="1093" w:type="dxa"/>
            <w:vAlign w:val="center"/>
          </w:tcPr>
          <w:p w14:paraId="39511E6B" w14:textId="77777777" w:rsidR="00DD483E" w:rsidRPr="00A12DA3" w:rsidRDefault="00DD483E" w:rsidP="00CE149E">
            <w:pPr>
              <w:spacing w:line="276" w:lineRule="auto"/>
            </w:pPr>
            <w:r w:rsidRPr="00A12DA3">
              <w:t>3</w:t>
            </w:r>
          </w:p>
        </w:tc>
        <w:tc>
          <w:tcPr>
            <w:tcW w:w="1276" w:type="dxa"/>
            <w:vAlign w:val="center"/>
          </w:tcPr>
          <w:p w14:paraId="7808B560" w14:textId="77777777" w:rsidR="00DD483E" w:rsidRPr="00A12DA3" w:rsidRDefault="00DD483E" w:rsidP="00CE149E">
            <w:pPr>
              <w:spacing w:line="276" w:lineRule="auto"/>
            </w:pPr>
          </w:p>
        </w:tc>
        <w:tc>
          <w:tcPr>
            <w:tcW w:w="1701" w:type="dxa"/>
            <w:vAlign w:val="center"/>
          </w:tcPr>
          <w:p w14:paraId="01232129" w14:textId="77777777" w:rsidR="00DD483E" w:rsidRPr="00A12DA3" w:rsidRDefault="00DD483E" w:rsidP="00CE149E">
            <w:pPr>
              <w:spacing w:line="276" w:lineRule="auto"/>
            </w:pPr>
          </w:p>
        </w:tc>
        <w:tc>
          <w:tcPr>
            <w:tcW w:w="1418" w:type="dxa"/>
            <w:vAlign w:val="center"/>
          </w:tcPr>
          <w:p w14:paraId="3BBBC9FB" w14:textId="77777777" w:rsidR="00DD483E" w:rsidRPr="00A12DA3" w:rsidRDefault="00DD483E" w:rsidP="00CE149E">
            <w:pPr>
              <w:spacing w:line="276" w:lineRule="auto"/>
            </w:pPr>
          </w:p>
        </w:tc>
        <w:tc>
          <w:tcPr>
            <w:tcW w:w="992" w:type="dxa"/>
            <w:vAlign w:val="center"/>
          </w:tcPr>
          <w:p w14:paraId="2E4082D8" w14:textId="77777777" w:rsidR="00DD483E" w:rsidRPr="00A12DA3" w:rsidRDefault="00DD483E" w:rsidP="00CE149E">
            <w:pPr>
              <w:spacing w:line="276" w:lineRule="auto"/>
            </w:pPr>
            <w:r w:rsidRPr="00A12DA3">
              <w:t>4</w:t>
            </w:r>
          </w:p>
        </w:tc>
      </w:tr>
      <w:tr w:rsidR="00DD483E" w:rsidRPr="00A12DA3" w14:paraId="62490DDF" w14:textId="77777777" w:rsidTr="00CE149E">
        <w:trPr>
          <w:trHeight w:val="281"/>
        </w:trPr>
        <w:tc>
          <w:tcPr>
            <w:tcW w:w="988" w:type="dxa"/>
          </w:tcPr>
          <w:p w14:paraId="1D3FCBDA" w14:textId="77777777" w:rsidR="00DD483E" w:rsidRPr="00A12DA3" w:rsidRDefault="00DD483E" w:rsidP="00CE149E">
            <w:pPr>
              <w:spacing w:line="276" w:lineRule="auto"/>
              <w:rPr>
                <w:b/>
                <w:bCs/>
              </w:rPr>
            </w:pPr>
            <w:r w:rsidRPr="00A12DA3">
              <w:rPr>
                <w:b/>
                <w:bCs/>
              </w:rPr>
              <w:t>40-45</w:t>
            </w:r>
          </w:p>
        </w:tc>
        <w:tc>
          <w:tcPr>
            <w:tcW w:w="1316" w:type="dxa"/>
            <w:vAlign w:val="center"/>
          </w:tcPr>
          <w:p w14:paraId="337C2384" w14:textId="77777777" w:rsidR="00DD483E" w:rsidRPr="00A12DA3" w:rsidRDefault="00DD483E" w:rsidP="00CE149E">
            <w:pPr>
              <w:spacing w:line="276" w:lineRule="auto"/>
            </w:pPr>
            <w:r w:rsidRPr="00A12DA3">
              <w:t>1</w:t>
            </w:r>
          </w:p>
        </w:tc>
        <w:tc>
          <w:tcPr>
            <w:tcW w:w="1093" w:type="dxa"/>
            <w:vAlign w:val="center"/>
          </w:tcPr>
          <w:p w14:paraId="3C6B5712" w14:textId="77777777" w:rsidR="00DD483E" w:rsidRPr="00A12DA3" w:rsidRDefault="00DD483E" w:rsidP="00CE149E">
            <w:pPr>
              <w:spacing w:line="276" w:lineRule="auto"/>
            </w:pPr>
            <w:r w:rsidRPr="00A12DA3">
              <w:t>3</w:t>
            </w:r>
          </w:p>
        </w:tc>
        <w:tc>
          <w:tcPr>
            <w:tcW w:w="1276" w:type="dxa"/>
            <w:vAlign w:val="center"/>
          </w:tcPr>
          <w:p w14:paraId="7CF81864" w14:textId="77777777" w:rsidR="00DD483E" w:rsidRPr="00A12DA3" w:rsidRDefault="00DD483E" w:rsidP="00CE149E">
            <w:pPr>
              <w:spacing w:line="276" w:lineRule="auto"/>
            </w:pPr>
          </w:p>
        </w:tc>
        <w:tc>
          <w:tcPr>
            <w:tcW w:w="1701" w:type="dxa"/>
            <w:vAlign w:val="center"/>
          </w:tcPr>
          <w:p w14:paraId="54CC9FC6" w14:textId="77777777" w:rsidR="00DD483E" w:rsidRPr="00A12DA3" w:rsidRDefault="00DD483E" w:rsidP="00CE149E">
            <w:pPr>
              <w:spacing w:line="276" w:lineRule="auto"/>
            </w:pPr>
          </w:p>
        </w:tc>
        <w:tc>
          <w:tcPr>
            <w:tcW w:w="1418" w:type="dxa"/>
            <w:vAlign w:val="center"/>
          </w:tcPr>
          <w:p w14:paraId="491A5B0D" w14:textId="77777777" w:rsidR="00DD483E" w:rsidRPr="00A12DA3" w:rsidRDefault="00DD483E" w:rsidP="00CE149E">
            <w:pPr>
              <w:spacing w:line="276" w:lineRule="auto"/>
            </w:pPr>
          </w:p>
        </w:tc>
        <w:tc>
          <w:tcPr>
            <w:tcW w:w="992" w:type="dxa"/>
            <w:vAlign w:val="center"/>
          </w:tcPr>
          <w:p w14:paraId="1323DFB0" w14:textId="77777777" w:rsidR="00DD483E" w:rsidRPr="00A12DA3" w:rsidRDefault="00DD483E" w:rsidP="00CE149E">
            <w:pPr>
              <w:spacing w:line="276" w:lineRule="auto"/>
            </w:pPr>
            <w:r w:rsidRPr="00A12DA3">
              <w:t>4</w:t>
            </w:r>
          </w:p>
        </w:tc>
      </w:tr>
      <w:tr w:rsidR="00DD483E" w:rsidRPr="00A12DA3" w14:paraId="3069D815" w14:textId="77777777" w:rsidTr="00CE149E">
        <w:trPr>
          <w:trHeight w:val="281"/>
        </w:trPr>
        <w:tc>
          <w:tcPr>
            <w:tcW w:w="988" w:type="dxa"/>
          </w:tcPr>
          <w:p w14:paraId="27A600ED" w14:textId="77777777" w:rsidR="00DD483E" w:rsidRPr="00A12DA3" w:rsidRDefault="00DD483E" w:rsidP="00CE149E">
            <w:pPr>
              <w:spacing w:line="276" w:lineRule="auto"/>
              <w:rPr>
                <w:b/>
                <w:bCs/>
              </w:rPr>
            </w:pPr>
            <w:r w:rsidRPr="00A12DA3">
              <w:rPr>
                <w:b/>
                <w:bCs/>
              </w:rPr>
              <w:t>&gt;45</w:t>
            </w:r>
          </w:p>
        </w:tc>
        <w:tc>
          <w:tcPr>
            <w:tcW w:w="1316" w:type="dxa"/>
            <w:vAlign w:val="center"/>
          </w:tcPr>
          <w:p w14:paraId="267E4091" w14:textId="77777777" w:rsidR="00DD483E" w:rsidRPr="00A12DA3" w:rsidRDefault="00DD483E" w:rsidP="00CE149E">
            <w:pPr>
              <w:spacing w:line="276" w:lineRule="auto"/>
            </w:pPr>
          </w:p>
        </w:tc>
        <w:tc>
          <w:tcPr>
            <w:tcW w:w="1093" w:type="dxa"/>
            <w:vAlign w:val="center"/>
          </w:tcPr>
          <w:p w14:paraId="547FC48E" w14:textId="77777777" w:rsidR="00DD483E" w:rsidRPr="00A12DA3" w:rsidRDefault="00DD483E" w:rsidP="00CE149E">
            <w:pPr>
              <w:spacing w:line="276" w:lineRule="auto"/>
            </w:pPr>
            <w:r w:rsidRPr="00A12DA3">
              <w:t>4</w:t>
            </w:r>
          </w:p>
        </w:tc>
        <w:tc>
          <w:tcPr>
            <w:tcW w:w="1276" w:type="dxa"/>
            <w:vAlign w:val="center"/>
          </w:tcPr>
          <w:p w14:paraId="44A4592C" w14:textId="77777777" w:rsidR="00DD483E" w:rsidRPr="00A12DA3" w:rsidRDefault="00DD483E" w:rsidP="00CE149E">
            <w:pPr>
              <w:spacing w:line="276" w:lineRule="auto"/>
            </w:pPr>
          </w:p>
        </w:tc>
        <w:tc>
          <w:tcPr>
            <w:tcW w:w="1701" w:type="dxa"/>
            <w:vAlign w:val="center"/>
          </w:tcPr>
          <w:p w14:paraId="6FFDC1CD" w14:textId="77777777" w:rsidR="00DD483E" w:rsidRPr="00A12DA3" w:rsidRDefault="00DD483E" w:rsidP="00CE149E">
            <w:pPr>
              <w:spacing w:line="276" w:lineRule="auto"/>
            </w:pPr>
          </w:p>
        </w:tc>
        <w:tc>
          <w:tcPr>
            <w:tcW w:w="1418" w:type="dxa"/>
            <w:vAlign w:val="center"/>
          </w:tcPr>
          <w:p w14:paraId="7500C6FC" w14:textId="77777777" w:rsidR="00DD483E" w:rsidRPr="00A12DA3" w:rsidRDefault="00DD483E" w:rsidP="00CE149E">
            <w:pPr>
              <w:spacing w:line="276" w:lineRule="auto"/>
            </w:pPr>
          </w:p>
        </w:tc>
        <w:tc>
          <w:tcPr>
            <w:tcW w:w="992" w:type="dxa"/>
            <w:vAlign w:val="center"/>
          </w:tcPr>
          <w:p w14:paraId="39DEB8F1" w14:textId="77777777" w:rsidR="00DD483E" w:rsidRPr="00A12DA3" w:rsidRDefault="00DD483E" w:rsidP="00CE149E">
            <w:pPr>
              <w:spacing w:line="276" w:lineRule="auto"/>
            </w:pPr>
            <w:r w:rsidRPr="00A12DA3">
              <w:t>4</w:t>
            </w:r>
          </w:p>
        </w:tc>
      </w:tr>
    </w:tbl>
    <w:p w14:paraId="679371FF" w14:textId="256FE9A5" w:rsidR="00DD483E" w:rsidRPr="00A12DA3" w:rsidRDefault="00DD483E" w:rsidP="00DD483E">
      <w:pPr>
        <w:pStyle w:val="Caption"/>
        <w:rPr>
          <w:rFonts w:cstheme="minorHAnsi"/>
          <w:noProof/>
        </w:rPr>
      </w:pPr>
      <w:r w:rsidRPr="00A12DA3">
        <w:t xml:space="preserve">Combination therapy by weight for TB disease treatment initiation (2 months).  </w:t>
      </w:r>
      <w:r w:rsidRPr="00A12DA3">
        <w:rPr>
          <w:rFonts w:cstheme="minorHAnsi"/>
          <w:noProof/>
        </w:rPr>
        <w:t xml:space="preserve">Rifinah 150/100: rifampicin 150mg, isoniazid 100mg.  Voractiv: rifampicin 150mg, isonaizid 75mg, pyrazinamide 400mg &amp; ethambutol 275mg </w:t>
      </w:r>
    </w:p>
    <w:p w14:paraId="1E8931B5" w14:textId="77777777" w:rsidR="00DD483E" w:rsidRPr="00A12DA3" w:rsidRDefault="00DD483E" w:rsidP="00DD483E">
      <w:pPr>
        <w:spacing w:line="276" w:lineRule="auto"/>
      </w:pPr>
    </w:p>
    <w:p w14:paraId="33F078E2" w14:textId="77777777" w:rsidR="00E855D6" w:rsidRPr="00A12DA3" w:rsidRDefault="00E855D6" w:rsidP="00DD483E">
      <w:pPr>
        <w:spacing w:line="276" w:lineRule="auto"/>
      </w:pPr>
    </w:p>
    <w:tbl>
      <w:tblPr>
        <w:tblStyle w:val="TableGrid"/>
        <w:tblW w:w="0" w:type="auto"/>
        <w:tblLayout w:type="fixed"/>
        <w:tblLook w:val="04A0" w:firstRow="1" w:lastRow="0" w:firstColumn="1" w:lastColumn="0" w:noHBand="0" w:noVBand="1"/>
      </w:tblPr>
      <w:tblGrid>
        <w:gridCol w:w="1629"/>
        <w:gridCol w:w="1630"/>
        <w:gridCol w:w="1629"/>
        <w:gridCol w:w="1630"/>
      </w:tblGrid>
      <w:tr w:rsidR="00DD483E" w:rsidRPr="00A12DA3" w14:paraId="676EB2DC" w14:textId="77777777" w:rsidTr="00CE149E">
        <w:tc>
          <w:tcPr>
            <w:tcW w:w="1629" w:type="dxa"/>
          </w:tcPr>
          <w:p w14:paraId="38897225" w14:textId="77777777" w:rsidR="00DD483E" w:rsidRPr="00A12DA3" w:rsidRDefault="00DD483E" w:rsidP="00CE149E">
            <w:pPr>
              <w:spacing w:line="276" w:lineRule="auto"/>
              <w:rPr>
                <w:b/>
              </w:rPr>
            </w:pPr>
            <w:r w:rsidRPr="00A12DA3">
              <w:rPr>
                <w:b/>
              </w:rPr>
              <w:t>Body weight (kg)</w:t>
            </w:r>
          </w:p>
        </w:tc>
        <w:tc>
          <w:tcPr>
            <w:tcW w:w="1630" w:type="dxa"/>
            <w:vAlign w:val="center"/>
          </w:tcPr>
          <w:p w14:paraId="0BECB5BC" w14:textId="77777777" w:rsidR="00DD483E" w:rsidRPr="00A12DA3" w:rsidRDefault="00DD483E" w:rsidP="00CE149E">
            <w:pPr>
              <w:spacing w:line="276" w:lineRule="auto"/>
              <w:rPr>
                <w:b/>
              </w:rPr>
            </w:pPr>
            <w:proofErr w:type="spellStart"/>
            <w:r w:rsidRPr="00A12DA3">
              <w:rPr>
                <w:b/>
              </w:rPr>
              <w:t>Rifinah</w:t>
            </w:r>
            <w:proofErr w:type="spellEnd"/>
            <w:r w:rsidRPr="00A12DA3">
              <w:rPr>
                <w:b/>
              </w:rPr>
              <w:t xml:space="preserve"> 150/100</w:t>
            </w:r>
          </w:p>
        </w:tc>
        <w:tc>
          <w:tcPr>
            <w:tcW w:w="1629" w:type="dxa"/>
            <w:vAlign w:val="center"/>
          </w:tcPr>
          <w:p w14:paraId="13049AEE" w14:textId="77777777" w:rsidR="00DD483E" w:rsidRPr="00A12DA3" w:rsidRDefault="00DD483E" w:rsidP="00CE149E">
            <w:pPr>
              <w:spacing w:line="276" w:lineRule="auto"/>
              <w:rPr>
                <w:b/>
              </w:rPr>
            </w:pPr>
            <w:proofErr w:type="spellStart"/>
            <w:r w:rsidRPr="00A12DA3">
              <w:rPr>
                <w:b/>
              </w:rPr>
              <w:t>Rifinah</w:t>
            </w:r>
            <w:proofErr w:type="spellEnd"/>
            <w:r w:rsidRPr="00A12DA3">
              <w:rPr>
                <w:b/>
              </w:rPr>
              <w:t xml:space="preserve"> 300/150</w:t>
            </w:r>
          </w:p>
        </w:tc>
        <w:tc>
          <w:tcPr>
            <w:tcW w:w="1630" w:type="dxa"/>
            <w:vAlign w:val="center"/>
          </w:tcPr>
          <w:p w14:paraId="32B867B1" w14:textId="77777777" w:rsidR="00DD483E" w:rsidRPr="00A12DA3" w:rsidRDefault="00DD483E" w:rsidP="00CE149E">
            <w:pPr>
              <w:spacing w:line="276" w:lineRule="auto"/>
              <w:rPr>
                <w:b/>
              </w:rPr>
            </w:pPr>
            <w:r w:rsidRPr="00A12DA3">
              <w:rPr>
                <w:b/>
              </w:rPr>
              <w:t>Total tablets</w:t>
            </w:r>
          </w:p>
        </w:tc>
      </w:tr>
      <w:tr w:rsidR="00DD483E" w:rsidRPr="00A12DA3" w14:paraId="1127C7A6" w14:textId="77777777" w:rsidTr="00CE149E">
        <w:tc>
          <w:tcPr>
            <w:tcW w:w="1629" w:type="dxa"/>
          </w:tcPr>
          <w:p w14:paraId="1CD09FA7" w14:textId="77777777" w:rsidR="00DD483E" w:rsidRPr="00A12DA3" w:rsidRDefault="00DD483E" w:rsidP="00CE149E">
            <w:pPr>
              <w:spacing w:line="276" w:lineRule="auto"/>
              <w:rPr>
                <w:b/>
                <w:bCs/>
              </w:rPr>
            </w:pPr>
            <w:r w:rsidRPr="00A12DA3">
              <w:rPr>
                <w:b/>
                <w:bCs/>
              </w:rPr>
              <w:t>10-15</w:t>
            </w:r>
          </w:p>
        </w:tc>
        <w:tc>
          <w:tcPr>
            <w:tcW w:w="1630" w:type="dxa"/>
            <w:vAlign w:val="center"/>
          </w:tcPr>
          <w:p w14:paraId="0A899B91" w14:textId="77777777" w:rsidR="00DD483E" w:rsidRPr="00A12DA3" w:rsidRDefault="00DD483E" w:rsidP="00CE149E">
            <w:pPr>
              <w:spacing w:line="276" w:lineRule="auto"/>
            </w:pPr>
            <w:r w:rsidRPr="00A12DA3">
              <w:t>1</w:t>
            </w:r>
          </w:p>
        </w:tc>
        <w:tc>
          <w:tcPr>
            <w:tcW w:w="1629" w:type="dxa"/>
            <w:vAlign w:val="center"/>
          </w:tcPr>
          <w:p w14:paraId="5C21D19B" w14:textId="77777777" w:rsidR="00DD483E" w:rsidRPr="00A12DA3" w:rsidRDefault="00DD483E" w:rsidP="00CE149E">
            <w:pPr>
              <w:spacing w:line="276" w:lineRule="auto"/>
            </w:pPr>
          </w:p>
        </w:tc>
        <w:tc>
          <w:tcPr>
            <w:tcW w:w="1630" w:type="dxa"/>
            <w:vAlign w:val="center"/>
          </w:tcPr>
          <w:p w14:paraId="18730F89" w14:textId="77777777" w:rsidR="00DD483E" w:rsidRPr="00A12DA3" w:rsidRDefault="00DD483E" w:rsidP="00CE149E">
            <w:pPr>
              <w:spacing w:line="276" w:lineRule="auto"/>
            </w:pPr>
            <w:r w:rsidRPr="00A12DA3">
              <w:t>1</w:t>
            </w:r>
          </w:p>
        </w:tc>
      </w:tr>
      <w:tr w:rsidR="00DD483E" w:rsidRPr="00A12DA3" w14:paraId="304B229D" w14:textId="77777777" w:rsidTr="00CE149E">
        <w:tc>
          <w:tcPr>
            <w:tcW w:w="1629" w:type="dxa"/>
          </w:tcPr>
          <w:p w14:paraId="3E22ECB8" w14:textId="77777777" w:rsidR="00DD483E" w:rsidRPr="00A12DA3" w:rsidRDefault="00DD483E" w:rsidP="00CE149E">
            <w:pPr>
              <w:spacing w:line="276" w:lineRule="auto"/>
              <w:rPr>
                <w:b/>
                <w:bCs/>
              </w:rPr>
            </w:pPr>
            <w:r w:rsidRPr="00A12DA3">
              <w:rPr>
                <w:b/>
                <w:bCs/>
              </w:rPr>
              <w:t>15-20</w:t>
            </w:r>
          </w:p>
        </w:tc>
        <w:tc>
          <w:tcPr>
            <w:tcW w:w="1630" w:type="dxa"/>
            <w:vAlign w:val="center"/>
          </w:tcPr>
          <w:p w14:paraId="5CE01846" w14:textId="77777777" w:rsidR="00DD483E" w:rsidRPr="00A12DA3" w:rsidRDefault="00DD483E" w:rsidP="00CE149E">
            <w:pPr>
              <w:spacing w:line="276" w:lineRule="auto"/>
            </w:pPr>
            <w:r w:rsidRPr="00A12DA3">
              <w:t>1 ½</w:t>
            </w:r>
          </w:p>
        </w:tc>
        <w:tc>
          <w:tcPr>
            <w:tcW w:w="1629" w:type="dxa"/>
            <w:vAlign w:val="center"/>
          </w:tcPr>
          <w:p w14:paraId="1C100F92" w14:textId="77777777" w:rsidR="00DD483E" w:rsidRPr="00A12DA3" w:rsidRDefault="00DD483E" w:rsidP="00CE149E">
            <w:pPr>
              <w:spacing w:line="276" w:lineRule="auto"/>
            </w:pPr>
          </w:p>
        </w:tc>
        <w:tc>
          <w:tcPr>
            <w:tcW w:w="1630" w:type="dxa"/>
            <w:vAlign w:val="center"/>
          </w:tcPr>
          <w:p w14:paraId="2F321B39" w14:textId="77777777" w:rsidR="00DD483E" w:rsidRPr="00A12DA3" w:rsidRDefault="00DD483E" w:rsidP="00CE149E">
            <w:pPr>
              <w:spacing w:line="276" w:lineRule="auto"/>
            </w:pPr>
            <w:r w:rsidRPr="00A12DA3">
              <w:t>1 ½</w:t>
            </w:r>
          </w:p>
        </w:tc>
      </w:tr>
      <w:tr w:rsidR="00DD483E" w:rsidRPr="00A12DA3" w14:paraId="77B66CC1" w14:textId="77777777" w:rsidTr="00CE149E">
        <w:tc>
          <w:tcPr>
            <w:tcW w:w="1629" w:type="dxa"/>
          </w:tcPr>
          <w:p w14:paraId="4D7BB0C2" w14:textId="77777777" w:rsidR="00DD483E" w:rsidRPr="00A12DA3" w:rsidRDefault="00DD483E" w:rsidP="00CE149E">
            <w:pPr>
              <w:spacing w:line="276" w:lineRule="auto"/>
              <w:rPr>
                <w:b/>
                <w:bCs/>
              </w:rPr>
            </w:pPr>
            <w:r w:rsidRPr="00A12DA3">
              <w:rPr>
                <w:b/>
                <w:bCs/>
              </w:rPr>
              <w:t>20-25</w:t>
            </w:r>
          </w:p>
        </w:tc>
        <w:tc>
          <w:tcPr>
            <w:tcW w:w="1630" w:type="dxa"/>
            <w:vAlign w:val="center"/>
          </w:tcPr>
          <w:p w14:paraId="1D38E682" w14:textId="77777777" w:rsidR="00DD483E" w:rsidRPr="00A12DA3" w:rsidRDefault="00DD483E" w:rsidP="00CE149E">
            <w:pPr>
              <w:spacing w:line="276" w:lineRule="auto"/>
            </w:pPr>
            <w:r w:rsidRPr="00A12DA3">
              <w:t>2</w:t>
            </w:r>
          </w:p>
        </w:tc>
        <w:tc>
          <w:tcPr>
            <w:tcW w:w="1629" w:type="dxa"/>
            <w:vAlign w:val="center"/>
          </w:tcPr>
          <w:p w14:paraId="2AEFCF83" w14:textId="77777777" w:rsidR="00DD483E" w:rsidRPr="00A12DA3" w:rsidRDefault="00DD483E" w:rsidP="00CE149E">
            <w:pPr>
              <w:spacing w:line="276" w:lineRule="auto"/>
            </w:pPr>
          </w:p>
        </w:tc>
        <w:tc>
          <w:tcPr>
            <w:tcW w:w="1630" w:type="dxa"/>
            <w:vAlign w:val="center"/>
          </w:tcPr>
          <w:p w14:paraId="4CF8969A" w14:textId="77777777" w:rsidR="00DD483E" w:rsidRPr="00A12DA3" w:rsidRDefault="00DD483E" w:rsidP="00CE149E">
            <w:pPr>
              <w:spacing w:line="276" w:lineRule="auto"/>
            </w:pPr>
            <w:r w:rsidRPr="00A12DA3">
              <w:t>2</w:t>
            </w:r>
          </w:p>
        </w:tc>
      </w:tr>
      <w:tr w:rsidR="00DD483E" w:rsidRPr="00A12DA3" w14:paraId="2486CFD1" w14:textId="77777777" w:rsidTr="00CE149E">
        <w:tc>
          <w:tcPr>
            <w:tcW w:w="1629" w:type="dxa"/>
          </w:tcPr>
          <w:p w14:paraId="2C772E03" w14:textId="77777777" w:rsidR="00DD483E" w:rsidRPr="00A12DA3" w:rsidRDefault="00DD483E" w:rsidP="00CE149E">
            <w:pPr>
              <w:spacing w:line="276" w:lineRule="auto"/>
              <w:rPr>
                <w:b/>
                <w:bCs/>
              </w:rPr>
            </w:pPr>
            <w:r w:rsidRPr="00A12DA3">
              <w:rPr>
                <w:b/>
                <w:bCs/>
              </w:rPr>
              <w:t>25-30</w:t>
            </w:r>
          </w:p>
        </w:tc>
        <w:tc>
          <w:tcPr>
            <w:tcW w:w="1630" w:type="dxa"/>
            <w:vAlign w:val="center"/>
          </w:tcPr>
          <w:p w14:paraId="732CF357" w14:textId="77777777" w:rsidR="00DD483E" w:rsidRPr="00A12DA3" w:rsidRDefault="00DD483E" w:rsidP="00CE149E">
            <w:pPr>
              <w:spacing w:line="276" w:lineRule="auto"/>
            </w:pPr>
            <w:r w:rsidRPr="00A12DA3">
              <w:t>2 ½</w:t>
            </w:r>
          </w:p>
        </w:tc>
        <w:tc>
          <w:tcPr>
            <w:tcW w:w="1629" w:type="dxa"/>
            <w:vAlign w:val="center"/>
          </w:tcPr>
          <w:p w14:paraId="1E805109" w14:textId="77777777" w:rsidR="00DD483E" w:rsidRPr="00A12DA3" w:rsidRDefault="00DD483E" w:rsidP="00CE149E">
            <w:pPr>
              <w:spacing w:line="276" w:lineRule="auto"/>
            </w:pPr>
          </w:p>
        </w:tc>
        <w:tc>
          <w:tcPr>
            <w:tcW w:w="1630" w:type="dxa"/>
            <w:vAlign w:val="center"/>
          </w:tcPr>
          <w:p w14:paraId="3BB186A2" w14:textId="77777777" w:rsidR="00DD483E" w:rsidRPr="00A12DA3" w:rsidRDefault="00DD483E" w:rsidP="00CE149E">
            <w:pPr>
              <w:spacing w:line="276" w:lineRule="auto"/>
            </w:pPr>
            <w:r w:rsidRPr="00A12DA3">
              <w:t>2 ½</w:t>
            </w:r>
          </w:p>
        </w:tc>
      </w:tr>
      <w:tr w:rsidR="00DD483E" w:rsidRPr="00A12DA3" w14:paraId="593F3677" w14:textId="77777777" w:rsidTr="00CE149E">
        <w:tc>
          <w:tcPr>
            <w:tcW w:w="1629" w:type="dxa"/>
          </w:tcPr>
          <w:p w14:paraId="62DF4C08" w14:textId="77777777" w:rsidR="00DD483E" w:rsidRPr="00A12DA3" w:rsidRDefault="00DD483E" w:rsidP="00CE149E">
            <w:pPr>
              <w:spacing w:line="276" w:lineRule="auto"/>
              <w:rPr>
                <w:b/>
                <w:bCs/>
              </w:rPr>
            </w:pPr>
            <w:r w:rsidRPr="00A12DA3">
              <w:rPr>
                <w:b/>
                <w:bCs/>
              </w:rPr>
              <w:t>30-35</w:t>
            </w:r>
          </w:p>
        </w:tc>
        <w:tc>
          <w:tcPr>
            <w:tcW w:w="1630" w:type="dxa"/>
            <w:vAlign w:val="center"/>
          </w:tcPr>
          <w:p w14:paraId="2B74B735" w14:textId="77777777" w:rsidR="00DD483E" w:rsidRPr="00A12DA3" w:rsidRDefault="00DD483E" w:rsidP="00CE149E">
            <w:pPr>
              <w:spacing w:line="276" w:lineRule="auto"/>
            </w:pPr>
            <w:r w:rsidRPr="00A12DA3">
              <w:t>3</w:t>
            </w:r>
          </w:p>
        </w:tc>
        <w:tc>
          <w:tcPr>
            <w:tcW w:w="1629" w:type="dxa"/>
            <w:vAlign w:val="center"/>
          </w:tcPr>
          <w:p w14:paraId="37A54019" w14:textId="77777777" w:rsidR="00DD483E" w:rsidRPr="00A12DA3" w:rsidRDefault="00DD483E" w:rsidP="00CE149E">
            <w:pPr>
              <w:spacing w:line="276" w:lineRule="auto"/>
            </w:pPr>
          </w:p>
        </w:tc>
        <w:tc>
          <w:tcPr>
            <w:tcW w:w="1630" w:type="dxa"/>
            <w:vAlign w:val="center"/>
          </w:tcPr>
          <w:p w14:paraId="5998E2BC" w14:textId="77777777" w:rsidR="00DD483E" w:rsidRPr="00A12DA3" w:rsidRDefault="00DD483E" w:rsidP="00CE149E">
            <w:pPr>
              <w:spacing w:line="276" w:lineRule="auto"/>
            </w:pPr>
            <w:r w:rsidRPr="00A12DA3">
              <w:t>3</w:t>
            </w:r>
          </w:p>
        </w:tc>
      </w:tr>
      <w:tr w:rsidR="00DD483E" w:rsidRPr="00A12DA3" w14:paraId="5A3A4B86" w14:textId="77777777" w:rsidTr="00CE149E">
        <w:tc>
          <w:tcPr>
            <w:tcW w:w="1629" w:type="dxa"/>
          </w:tcPr>
          <w:p w14:paraId="691949D8" w14:textId="77777777" w:rsidR="00DD483E" w:rsidRPr="00A12DA3" w:rsidRDefault="00DD483E" w:rsidP="00CE149E">
            <w:pPr>
              <w:spacing w:line="276" w:lineRule="auto"/>
              <w:rPr>
                <w:b/>
                <w:bCs/>
              </w:rPr>
            </w:pPr>
            <w:r w:rsidRPr="00A12DA3">
              <w:rPr>
                <w:b/>
                <w:bCs/>
              </w:rPr>
              <w:t>35-40</w:t>
            </w:r>
          </w:p>
        </w:tc>
        <w:tc>
          <w:tcPr>
            <w:tcW w:w="1630" w:type="dxa"/>
            <w:vAlign w:val="center"/>
          </w:tcPr>
          <w:p w14:paraId="0A32E2C7" w14:textId="77777777" w:rsidR="00DD483E" w:rsidRPr="00A12DA3" w:rsidRDefault="00DD483E" w:rsidP="00CE149E">
            <w:pPr>
              <w:spacing w:line="276" w:lineRule="auto"/>
            </w:pPr>
            <w:r w:rsidRPr="00A12DA3">
              <w:t>1 ½</w:t>
            </w:r>
          </w:p>
        </w:tc>
        <w:tc>
          <w:tcPr>
            <w:tcW w:w="1629" w:type="dxa"/>
            <w:vAlign w:val="center"/>
          </w:tcPr>
          <w:p w14:paraId="5D3290B5" w14:textId="77777777" w:rsidR="00DD483E" w:rsidRPr="00A12DA3" w:rsidRDefault="00DD483E" w:rsidP="00CE149E">
            <w:pPr>
              <w:spacing w:line="276" w:lineRule="auto"/>
            </w:pPr>
            <w:r w:rsidRPr="00A12DA3">
              <w:t>1</w:t>
            </w:r>
          </w:p>
        </w:tc>
        <w:tc>
          <w:tcPr>
            <w:tcW w:w="1630" w:type="dxa"/>
            <w:vAlign w:val="center"/>
          </w:tcPr>
          <w:p w14:paraId="77E6543B" w14:textId="77777777" w:rsidR="00DD483E" w:rsidRPr="00A12DA3" w:rsidRDefault="00DD483E" w:rsidP="00CE149E">
            <w:pPr>
              <w:spacing w:line="276" w:lineRule="auto"/>
            </w:pPr>
            <w:r w:rsidRPr="00A12DA3">
              <w:t>2 ½</w:t>
            </w:r>
          </w:p>
        </w:tc>
      </w:tr>
      <w:tr w:rsidR="00DD483E" w:rsidRPr="00A12DA3" w14:paraId="1E964E06" w14:textId="77777777" w:rsidTr="00CE149E">
        <w:tc>
          <w:tcPr>
            <w:tcW w:w="1629" w:type="dxa"/>
          </w:tcPr>
          <w:p w14:paraId="097049B2" w14:textId="77777777" w:rsidR="00DD483E" w:rsidRPr="00A12DA3" w:rsidRDefault="00DD483E" w:rsidP="00CE149E">
            <w:pPr>
              <w:spacing w:line="276" w:lineRule="auto"/>
              <w:rPr>
                <w:b/>
                <w:bCs/>
              </w:rPr>
            </w:pPr>
            <w:r w:rsidRPr="00A12DA3">
              <w:rPr>
                <w:b/>
                <w:bCs/>
              </w:rPr>
              <w:t>&gt;40</w:t>
            </w:r>
          </w:p>
        </w:tc>
        <w:tc>
          <w:tcPr>
            <w:tcW w:w="1630" w:type="dxa"/>
            <w:vAlign w:val="center"/>
          </w:tcPr>
          <w:p w14:paraId="33C7E85D" w14:textId="77777777" w:rsidR="00DD483E" w:rsidRPr="00A12DA3" w:rsidRDefault="00DD483E" w:rsidP="00CE149E">
            <w:pPr>
              <w:spacing w:line="276" w:lineRule="auto"/>
            </w:pPr>
          </w:p>
        </w:tc>
        <w:tc>
          <w:tcPr>
            <w:tcW w:w="1629" w:type="dxa"/>
            <w:vAlign w:val="center"/>
          </w:tcPr>
          <w:p w14:paraId="172A0231" w14:textId="77777777" w:rsidR="00DD483E" w:rsidRPr="00A12DA3" w:rsidRDefault="00DD483E" w:rsidP="00CE149E">
            <w:pPr>
              <w:spacing w:line="276" w:lineRule="auto"/>
            </w:pPr>
            <w:r w:rsidRPr="00A12DA3">
              <w:t>2</w:t>
            </w:r>
          </w:p>
        </w:tc>
        <w:tc>
          <w:tcPr>
            <w:tcW w:w="1630" w:type="dxa"/>
            <w:vAlign w:val="center"/>
          </w:tcPr>
          <w:p w14:paraId="41A2D370" w14:textId="77777777" w:rsidR="00DD483E" w:rsidRPr="00A12DA3" w:rsidRDefault="00DD483E" w:rsidP="00CE149E">
            <w:pPr>
              <w:spacing w:line="276" w:lineRule="auto"/>
            </w:pPr>
            <w:r w:rsidRPr="00A12DA3">
              <w:t>2</w:t>
            </w:r>
          </w:p>
        </w:tc>
      </w:tr>
    </w:tbl>
    <w:p w14:paraId="073C09F6" w14:textId="383E4F4E" w:rsidR="00DD483E" w:rsidRPr="00E855D6" w:rsidRDefault="00DD483E" w:rsidP="00DD483E">
      <w:pPr>
        <w:pStyle w:val="Caption"/>
        <w:keepNext/>
        <w:keepLines/>
        <w:rPr>
          <w:rFonts w:cstheme="minorHAnsi"/>
          <w:noProof/>
        </w:rPr>
      </w:pPr>
      <w:r w:rsidRPr="00A12DA3">
        <w:t xml:space="preserve">Combination therapy by weight for TB </w:t>
      </w:r>
      <w:r w:rsidR="00E855D6" w:rsidRPr="00A12DA3">
        <w:t xml:space="preserve">infection </w:t>
      </w:r>
      <w:r w:rsidRPr="00A12DA3">
        <w:t xml:space="preserve">and continuation </w:t>
      </w:r>
      <w:r w:rsidR="00E855D6" w:rsidRPr="00A12DA3">
        <w:t xml:space="preserve">phase </w:t>
      </w:r>
      <w:r w:rsidRPr="00A12DA3">
        <w:t xml:space="preserve">of </w:t>
      </w:r>
      <w:r w:rsidR="00E855D6" w:rsidRPr="00A12DA3">
        <w:t>disease</w:t>
      </w:r>
      <w:r w:rsidRPr="00A12DA3">
        <w:t xml:space="preserve">.  </w:t>
      </w:r>
      <w:r w:rsidRPr="00A12DA3">
        <w:rPr>
          <w:rFonts w:cstheme="minorHAnsi"/>
          <w:noProof/>
        </w:rPr>
        <w:t>Rifinah 150/100: rifampicin 150mg, isoniazid 100mg.  Rifinah 300/150: rifampicin 300mg, isoniazid 150mg</w:t>
      </w:r>
    </w:p>
    <w:p w14:paraId="054C3B5E" w14:textId="77777777" w:rsidR="00465E16" w:rsidRDefault="00465E16">
      <w:pPr>
        <w:spacing w:line="276" w:lineRule="auto"/>
        <w:rPr>
          <w:rFonts w:asciiTheme="majorHAnsi" w:hAnsiTheme="majorHAnsi"/>
          <w:b/>
          <w:color w:val="0F243E" w:themeColor="text2" w:themeShade="80"/>
          <w:sz w:val="28"/>
          <w:szCs w:val="32"/>
        </w:rPr>
      </w:pPr>
      <w:r>
        <w:br w:type="page"/>
      </w:r>
    </w:p>
    <w:p w14:paraId="62DBD7D5" w14:textId="1594B764" w:rsidR="00721D85" w:rsidRPr="00F31BB7" w:rsidRDefault="00092DF3" w:rsidP="00465E16">
      <w:pPr>
        <w:pStyle w:val="Heading2"/>
        <w:rPr>
          <w:sz w:val="16"/>
          <w:szCs w:val="16"/>
        </w:rPr>
      </w:pPr>
      <w:bookmarkStart w:id="51" w:name="_Toc128133966"/>
      <w:r w:rsidRPr="00F31BB7">
        <w:lastRenderedPageBreak/>
        <w:t>Table 2. Target levels and timing for sampling</w:t>
      </w:r>
      <w:bookmarkEnd w:id="51"/>
    </w:p>
    <w:tbl>
      <w:tblPr>
        <w:tblStyle w:val="a0"/>
        <w:tblW w:w="8760" w:type="dxa"/>
        <w:tblBorders>
          <w:top w:val="nil"/>
          <w:left w:val="nil"/>
          <w:bottom w:val="nil"/>
          <w:right w:val="nil"/>
          <w:insideH w:val="nil"/>
          <w:insideV w:val="nil"/>
        </w:tblBorders>
        <w:tblLayout w:type="fixed"/>
        <w:tblLook w:val="0600" w:firstRow="0" w:lastRow="0" w:firstColumn="0" w:lastColumn="0" w:noHBand="1" w:noVBand="1"/>
      </w:tblPr>
      <w:tblGrid>
        <w:gridCol w:w="2160"/>
        <w:gridCol w:w="2175"/>
        <w:gridCol w:w="4425"/>
      </w:tblGrid>
      <w:tr w:rsidR="00531DAF" w:rsidRPr="00D42A7D" w14:paraId="514FD7FA" w14:textId="77777777">
        <w:trPr>
          <w:trHeight w:val="575"/>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3F619" w14:textId="77777777" w:rsidR="00721D85" w:rsidRPr="00D42A7D" w:rsidRDefault="00092DF3">
            <w:pPr>
              <w:spacing w:before="240" w:after="240"/>
              <w:ind w:left="100"/>
              <w:jc w:val="both"/>
              <w:rPr>
                <w:rFonts w:eastAsia="Calibri" w:cstheme="minorBidi"/>
                <w:b/>
              </w:rPr>
            </w:pPr>
            <w:r w:rsidRPr="00D42A7D">
              <w:rPr>
                <w:rFonts w:eastAsia="Calibri" w:cstheme="minorBidi"/>
                <w:b/>
              </w:rPr>
              <w:t>Drug</w:t>
            </w:r>
          </w:p>
        </w:tc>
        <w:tc>
          <w:tcPr>
            <w:tcW w:w="2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34F040" w14:textId="77777777" w:rsidR="00721D85" w:rsidRPr="00D42A7D" w:rsidRDefault="00092DF3">
            <w:pPr>
              <w:spacing w:before="240" w:after="240"/>
              <w:ind w:left="100"/>
              <w:jc w:val="both"/>
              <w:rPr>
                <w:rFonts w:eastAsia="Calibri" w:cstheme="minorBidi"/>
                <w:b/>
              </w:rPr>
            </w:pPr>
            <w:r w:rsidRPr="00D42A7D">
              <w:rPr>
                <w:rFonts w:eastAsia="Calibri" w:cstheme="minorBidi"/>
                <w:b/>
              </w:rPr>
              <w:t>Target level</w:t>
            </w:r>
          </w:p>
        </w:tc>
        <w:tc>
          <w:tcPr>
            <w:tcW w:w="4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F1B8EB" w14:textId="77777777" w:rsidR="00721D85" w:rsidRPr="00D42A7D" w:rsidRDefault="00092DF3">
            <w:pPr>
              <w:spacing w:before="240" w:after="240"/>
              <w:ind w:left="100"/>
              <w:jc w:val="both"/>
              <w:rPr>
                <w:rFonts w:eastAsia="Calibri" w:cstheme="minorBidi"/>
                <w:b/>
              </w:rPr>
            </w:pPr>
            <w:r w:rsidRPr="00D42A7D">
              <w:rPr>
                <w:rFonts w:eastAsia="Calibri" w:cstheme="minorBidi"/>
                <w:b/>
              </w:rPr>
              <w:t>Timing of samples</w:t>
            </w:r>
          </w:p>
        </w:tc>
      </w:tr>
      <w:tr w:rsidR="00531DAF" w:rsidRPr="00F31BB7" w14:paraId="06A7CECA" w14:textId="77777777">
        <w:trPr>
          <w:trHeight w:val="7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1D6C08" w14:textId="77777777" w:rsidR="00721D85" w:rsidRPr="00D42A7D" w:rsidRDefault="00092DF3">
            <w:pPr>
              <w:spacing w:before="240" w:after="240"/>
              <w:ind w:left="100"/>
              <w:jc w:val="both"/>
              <w:rPr>
                <w:rFonts w:eastAsia="Calibri" w:cstheme="minorBidi"/>
                <w:b/>
              </w:rPr>
            </w:pPr>
            <w:r w:rsidRPr="00D42A7D">
              <w:rPr>
                <w:rFonts w:eastAsia="Calibri" w:cstheme="minorBidi"/>
                <w:b/>
              </w:rPr>
              <w:t>Isoniazid (H)</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26C6636C" w14:textId="77777777" w:rsidR="00721D85" w:rsidRPr="00F31BB7" w:rsidRDefault="00092DF3">
            <w:pPr>
              <w:spacing w:before="240" w:after="240"/>
              <w:ind w:left="100"/>
              <w:rPr>
                <w:rFonts w:eastAsia="Calibri" w:cstheme="minorBidi"/>
              </w:rPr>
            </w:pPr>
            <w:r w:rsidRPr="00F31BB7">
              <w:rPr>
                <w:rFonts w:eastAsia="Calibri" w:cstheme="minorBidi"/>
              </w:rPr>
              <w:t>3 – 5mg/ L (Peak).</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23E0EB18" w14:textId="77777777" w:rsidR="00721D85" w:rsidRPr="00F31BB7" w:rsidRDefault="00092DF3">
            <w:pPr>
              <w:spacing w:before="240" w:after="240"/>
              <w:ind w:left="100"/>
              <w:rPr>
                <w:rFonts w:eastAsia="Calibri" w:cstheme="minorBidi"/>
              </w:rPr>
            </w:pPr>
            <w:r w:rsidRPr="00F31BB7">
              <w:rPr>
                <w:rFonts w:eastAsia="Calibri" w:cstheme="minorBidi"/>
              </w:rPr>
              <w:t xml:space="preserve"> 2 hours post dose. Repeat at 6 hours if suspect delayed absorption.</w:t>
            </w:r>
          </w:p>
        </w:tc>
      </w:tr>
      <w:tr w:rsidR="00531DAF" w:rsidRPr="00F31BB7" w14:paraId="00C7CCCC" w14:textId="77777777">
        <w:trPr>
          <w:trHeight w:val="7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B4D167" w14:textId="77777777" w:rsidR="00721D85" w:rsidRPr="00D42A7D" w:rsidRDefault="00092DF3">
            <w:pPr>
              <w:spacing w:before="240" w:after="240"/>
              <w:ind w:left="100"/>
              <w:jc w:val="both"/>
              <w:rPr>
                <w:rFonts w:eastAsia="Calibri" w:cstheme="minorBidi"/>
                <w:b/>
              </w:rPr>
            </w:pPr>
            <w:r w:rsidRPr="00D42A7D">
              <w:rPr>
                <w:rFonts w:eastAsia="Calibri" w:cstheme="minorBidi"/>
                <w:b/>
              </w:rPr>
              <w:t>Rifampicin (R)</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29D25B33" w14:textId="77777777" w:rsidR="00721D85" w:rsidRPr="00F31BB7" w:rsidRDefault="00092DF3">
            <w:pPr>
              <w:spacing w:before="240" w:after="240"/>
              <w:ind w:left="100"/>
              <w:rPr>
                <w:rFonts w:eastAsia="Calibri" w:cstheme="minorBidi"/>
              </w:rPr>
            </w:pPr>
            <w:r w:rsidRPr="00F31BB7">
              <w:rPr>
                <w:rFonts w:eastAsia="Calibri" w:cstheme="minorBidi"/>
              </w:rPr>
              <w:t>8 – 24mg/L (Peak).</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060173E5" w14:textId="77777777" w:rsidR="00721D85" w:rsidRPr="00F31BB7" w:rsidRDefault="00092DF3">
            <w:pPr>
              <w:spacing w:before="240" w:after="240"/>
              <w:ind w:left="100"/>
              <w:rPr>
                <w:rFonts w:eastAsia="Calibri" w:cstheme="minorBidi"/>
              </w:rPr>
            </w:pPr>
            <w:r w:rsidRPr="00F31BB7">
              <w:rPr>
                <w:rFonts w:eastAsia="Calibri" w:cstheme="minorBidi"/>
              </w:rPr>
              <w:t xml:space="preserve"> 2 hours post dose. Repeat at 6 hours if suspect delayed absorption.</w:t>
            </w:r>
          </w:p>
        </w:tc>
      </w:tr>
      <w:tr w:rsidR="00531DAF" w:rsidRPr="00F31BB7" w14:paraId="5E693D06" w14:textId="77777777">
        <w:trPr>
          <w:trHeight w:val="7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84EDB" w14:textId="77777777" w:rsidR="00721D85" w:rsidRPr="00D42A7D" w:rsidRDefault="00092DF3">
            <w:pPr>
              <w:spacing w:before="240" w:after="240"/>
              <w:ind w:left="100"/>
              <w:jc w:val="both"/>
              <w:rPr>
                <w:rFonts w:eastAsia="Calibri" w:cstheme="minorBidi"/>
                <w:b/>
              </w:rPr>
            </w:pPr>
            <w:r w:rsidRPr="00D42A7D">
              <w:rPr>
                <w:rFonts w:eastAsia="Calibri" w:cstheme="minorBidi"/>
                <w:b/>
              </w:rPr>
              <w:t>Pyrazinamide (Z)</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35C5E97F" w14:textId="77777777" w:rsidR="00721D85" w:rsidRPr="00F31BB7" w:rsidRDefault="00092DF3">
            <w:pPr>
              <w:spacing w:before="240" w:after="240"/>
              <w:ind w:left="100"/>
              <w:rPr>
                <w:rFonts w:eastAsia="Calibri" w:cstheme="minorBidi"/>
              </w:rPr>
            </w:pPr>
            <w:r w:rsidRPr="00F31BB7">
              <w:rPr>
                <w:rFonts w:eastAsia="Calibri" w:cstheme="minorBidi"/>
              </w:rPr>
              <w:t>20 – 40mg/L (Peak).</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049B8C7D" w14:textId="77777777" w:rsidR="00721D85" w:rsidRPr="00F31BB7" w:rsidRDefault="00092DF3">
            <w:pPr>
              <w:spacing w:before="240" w:after="240"/>
              <w:ind w:left="100"/>
              <w:rPr>
                <w:rFonts w:eastAsia="Calibri" w:cstheme="minorBidi"/>
              </w:rPr>
            </w:pPr>
            <w:r w:rsidRPr="00F31BB7">
              <w:rPr>
                <w:rFonts w:eastAsia="Calibri" w:cstheme="minorBidi"/>
              </w:rPr>
              <w:t>2 hours post dose. Repeat at 6 hours if suspect delayed absorption.</w:t>
            </w:r>
          </w:p>
        </w:tc>
      </w:tr>
      <w:tr w:rsidR="00721D85" w:rsidRPr="00F31BB7" w14:paraId="5D1023C2" w14:textId="77777777">
        <w:trPr>
          <w:trHeight w:val="7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56F011" w14:textId="77777777" w:rsidR="00721D85" w:rsidRPr="00D42A7D" w:rsidRDefault="00092DF3">
            <w:pPr>
              <w:spacing w:before="240" w:after="240"/>
              <w:ind w:left="100"/>
              <w:jc w:val="both"/>
              <w:rPr>
                <w:rFonts w:eastAsia="Calibri" w:cstheme="minorBidi"/>
                <w:b/>
              </w:rPr>
            </w:pPr>
            <w:r w:rsidRPr="00D42A7D">
              <w:rPr>
                <w:rFonts w:eastAsia="Calibri" w:cstheme="minorBidi"/>
                <w:b/>
              </w:rPr>
              <w:t>Ethambutol (E)</w:t>
            </w:r>
          </w:p>
        </w:tc>
        <w:tc>
          <w:tcPr>
            <w:tcW w:w="2175" w:type="dxa"/>
            <w:tcBorders>
              <w:top w:val="nil"/>
              <w:left w:val="nil"/>
              <w:bottom w:val="single" w:sz="8" w:space="0" w:color="000000"/>
              <w:right w:val="single" w:sz="8" w:space="0" w:color="000000"/>
            </w:tcBorders>
            <w:tcMar>
              <w:top w:w="100" w:type="dxa"/>
              <w:left w:w="100" w:type="dxa"/>
              <w:bottom w:w="100" w:type="dxa"/>
              <w:right w:w="100" w:type="dxa"/>
            </w:tcMar>
          </w:tcPr>
          <w:p w14:paraId="50446A55" w14:textId="77777777" w:rsidR="00721D85" w:rsidRPr="00F31BB7" w:rsidRDefault="00092DF3">
            <w:pPr>
              <w:spacing w:before="240" w:after="240"/>
              <w:ind w:left="100"/>
              <w:rPr>
                <w:rFonts w:eastAsia="Calibri" w:cstheme="minorBidi"/>
              </w:rPr>
            </w:pPr>
            <w:r w:rsidRPr="00F31BB7">
              <w:rPr>
                <w:rFonts w:eastAsia="Calibri" w:cstheme="minorBidi"/>
              </w:rPr>
              <w:t>2 – 6mg/L (Peak)</w:t>
            </w:r>
          </w:p>
        </w:tc>
        <w:tc>
          <w:tcPr>
            <w:tcW w:w="4425" w:type="dxa"/>
            <w:tcBorders>
              <w:top w:val="nil"/>
              <w:left w:val="nil"/>
              <w:bottom w:val="single" w:sz="8" w:space="0" w:color="000000"/>
              <w:right w:val="single" w:sz="8" w:space="0" w:color="000000"/>
            </w:tcBorders>
            <w:tcMar>
              <w:top w:w="100" w:type="dxa"/>
              <w:left w:w="100" w:type="dxa"/>
              <w:bottom w:w="100" w:type="dxa"/>
              <w:right w:w="100" w:type="dxa"/>
            </w:tcMar>
          </w:tcPr>
          <w:p w14:paraId="6BB01485" w14:textId="77777777" w:rsidR="00721D85" w:rsidRPr="00F31BB7" w:rsidRDefault="00092DF3">
            <w:pPr>
              <w:spacing w:before="240" w:after="240"/>
              <w:ind w:left="100"/>
              <w:jc w:val="both"/>
              <w:rPr>
                <w:rFonts w:eastAsia="Calibri" w:cstheme="minorBidi"/>
              </w:rPr>
            </w:pPr>
            <w:r w:rsidRPr="00F31BB7">
              <w:rPr>
                <w:rFonts w:eastAsia="Calibri" w:cstheme="minorBidi"/>
              </w:rPr>
              <w:t>2 hours post dose. Repeat at 6 hours if suspect delayed absorption.</w:t>
            </w:r>
          </w:p>
        </w:tc>
      </w:tr>
    </w:tbl>
    <w:p w14:paraId="4F38A39D" w14:textId="1CB299A1" w:rsidR="00721D85" w:rsidRPr="00A12DA3" w:rsidRDefault="00E855D6">
      <w:pPr>
        <w:spacing w:before="240" w:after="240"/>
        <w:rPr>
          <w:rFonts w:eastAsia="Calibri" w:cstheme="minorBidi"/>
        </w:rPr>
      </w:pPr>
      <w:r w:rsidRPr="00A12DA3">
        <w:rPr>
          <w:rFonts w:eastAsia="Calibri" w:cstheme="minorBidi"/>
        </w:rPr>
        <w:t>Further details available via Antimicrobial Reference Laboratory</w:t>
      </w:r>
    </w:p>
    <w:p w14:paraId="65240DD5" w14:textId="15FB3901" w:rsidR="00E855D6" w:rsidRPr="00E855D6" w:rsidRDefault="00E855D6">
      <w:pPr>
        <w:spacing w:before="240" w:after="240"/>
        <w:rPr>
          <w:rFonts w:eastAsia="Calibri" w:cstheme="minorBidi"/>
        </w:rPr>
      </w:pPr>
      <w:r w:rsidRPr="00A12DA3">
        <w:rPr>
          <w:rFonts w:eastAsia="Calibri" w:cstheme="minorBidi"/>
        </w:rPr>
        <w:t>https://www.nbt.nhs.uk/severn-pathology/pathology-services/antimicrobial-reference-laboratory/analytes</w:t>
      </w:r>
    </w:p>
    <w:p w14:paraId="62B7A873" w14:textId="77777777" w:rsidR="00465E16" w:rsidRDefault="00465E16">
      <w:pPr>
        <w:spacing w:line="276" w:lineRule="auto"/>
        <w:rPr>
          <w:rFonts w:eastAsia="Calibri" w:cstheme="minorBidi"/>
          <w:b/>
        </w:rPr>
      </w:pPr>
      <w:r>
        <w:rPr>
          <w:rFonts w:eastAsia="Calibri" w:cstheme="minorBidi"/>
          <w:b/>
        </w:rPr>
        <w:br w:type="page"/>
      </w:r>
    </w:p>
    <w:p w14:paraId="4AE9AB94" w14:textId="588E35ED" w:rsidR="00721D85" w:rsidRPr="00F31BB7" w:rsidRDefault="00092DF3" w:rsidP="00465E16">
      <w:pPr>
        <w:pStyle w:val="Heading2"/>
      </w:pPr>
      <w:bookmarkStart w:id="52" w:name="_Toc128133967"/>
      <w:r w:rsidRPr="00F31BB7">
        <w:lastRenderedPageBreak/>
        <w:t>Table 3. Adverse events associated to the first line treatment drugs</w:t>
      </w:r>
      <w:bookmarkEnd w:id="52"/>
    </w:p>
    <w:p w14:paraId="01683C0A" w14:textId="77777777" w:rsidR="00721D85" w:rsidRPr="00F31BB7" w:rsidRDefault="00721D85">
      <w:pPr>
        <w:spacing w:before="240" w:after="240"/>
        <w:rPr>
          <w:rFonts w:eastAsia="Calibri" w:cstheme="minorBidi"/>
        </w:rPr>
      </w:pPr>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1900"/>
        <w:gridCol w:w="7125"/>
      </w:tblGrid>
      <w:tr w:rsidR="00531DAF" w:rsidRPr="00A12DA3" w14:paraId="0061BA20" w14:textId="77777777">
        <w:trPr>
          <w:trHeight w:val="485"/>
        </w:trPr>
        <w:tc>
          <w:tcPr>
            <w:tcW w:w="1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3F4FF" w14:textId="77777777" w:rsidR="00721D85" w:rsidRPr="00A12DA3" w:rsidRDefault="00092DF3">
            <w:pPr>
              <w:rPr>
                <w:rFonts w:eastAsia="Calibri" w:cstheme="minorBidi"/>
                <w:b/>
              </w:rPr>
            </w:pPr>
            <w:r w:rsidRPr="00A12DA3">
              <w:rPr>
                <w:rFonts w:eastAsia="Calibri" w:cstheme="minorBidi"/>
                <w:b/>
              </w:rPr>
              <w:t>Drug</w:t>
            </w:r>
          </w:p>
        </w:tc>
        <w:tc>
          <w:tcPr>
            <w:tcW w:w="7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6A984D" w14:textId="77777777" w:rsidR="00721D85" w:rsidRPr="00A12DA3" w:rsidRDefault="00092DF3">
            <w:pPr>
              <w:rPr>
                <w:rFonts w:eastAsia="Calibri" w:cstheme="minorBidi"/>
                <w:b/>
              </w:rPr>
            </w:pPr>
            <w:r w:rsidRPr="00A12DA3">
              <w:rPr>
                <w:rFonts w:eastAsia="Calibri" w:cstheme="minorBidi"/>
                <w:b/>
              </w:rPr>
              <w:t>Adverse effects</w:t>
            </w:r>
          </w:p>
        </w:tc>
      </w:tr>
      <w:tr w:rsidR="00531DAF" w:rsidRPr="00A12DA3" w14:paraId="4828B309" w14:textId="77777777">
        <w:trPr>
          <w:trHeight w:val="2315"/>
        </w:trPr>
        <w:tc>
          <w:tcPr>
            <w:tcW w:w="1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2E07E3" w14:textId="77777777" w:rsidR="00721D85" w:rsidRPr="00A12DA3" w:rsidRDefault="00092DF3">
            <w:pPr>
              <w:rPr>
                <w:rFonts w:eastAsia="Calibri" w:cstheme="minorBidi"/>
                <w:b/>
              </w:rPr>
            </w:pPr>
            <w:r w:rsidRPr="00A12DA3">
              <w:rPr>
                <w:rFonts w:eastAsia="Calibri" w:cstheme="minorBidi"/>
                <w:b/>
              </w:rPr>
              <w:t>Isoniazid (H)</w:t>
            </w:r>
          </w:p>
        </w:tc>
        <w:tc>
          <w:tcPr>
            <w:tcW w:w="7125" w:type="dxa"/>
            <w:tcBorders>
              <w:top w:val="nil"/>
              <w:left w:val="nil"/>
              <w:bottom w:val="single" w:sz="8" w:space="0" w:color="000000"/>
              <w:right w:val="single" w:sz="8" w:space="0" w:color="000000"/>
            </w:tcBorders>
            <w:tcMar>
              <w:top w:w="100" w:type="dxa"/>
              <w:left w:w="100" w:type="dxa"/>
              <w:bottom w:w="100" w:type="dxa"/>
              <w:right w:w="100" w:type="dxa"/>
            </w:tcMar>
          </w:tcPr>
          <w:p w14:paraId="40F15407" w14:textId="77777777" w:rsidR="00721D85" w:rsidRPr="00A12DA3" w:rsidRDefault="00092DF3">
            <w:pPr>
              <w:rPr>
                <w:rFonts w:eastAsia="Calibri" w:cstheme="minorBidi"/>
                <w:b/>
              </w:rPr>
            </w:pPr>
            <w:r w:rsidRPr="00A12DA3">
              <w:rPr>
                <w:rFonts w:eastAsia="Calibri" w:cstheme="minorBidi"/>
                <w:b/>
              </w:rPr>
              <w:t>Common:</w:t>
            </w:r>
          </w:p>
          <w:p w14:paraId="05315A20" w14:textId="77777777" w:rsidR="00721D85" w:rsidRPr="00A12DA3" w:rsidRDefault="00092DF3">
            <w:pPr>
              <w:rPr>
                <w:rFonts w:eastAsia="Calibri" w:cstheme="minorBidi"/>
              </w:rPr>
            </w:pPr>
            <w:r w:rsidRPr="00A12DA3">
              <w:rPr>
                <w:rFonts w:eastAsia="Calibri" w:cstheme="minorBidi"/>
              </w:rPr>
              <w:t xml:space="preserve">Neurological: Peripheral Neuropathy. Hepatic: Transient increases in transaminases (ALT/AST). </w:t>
            </w:r>
          </w:p>
          <w:p w14:paraId="515B3F56" w14:textId="77777777" w:rsidR="00721D85" w:rsidRPr="00A12DA3" w:rsidRDefault="00092DF3">
            <w:pPr>
              <w:rPr>
                <w:rFonts w:eastAsia="Calibri" w:cstheme="minorBidi"/>
                <w:b/>
              </w:rPr>
            </w:pPr>
            <w:r w:rsidRPr="00A12DA3">
              <w:rPr>
                <w:rFonts w:eastAsia="Calibri" w:cstheme="minorBidi"/>
                <w:b/>
              </w:rPr>
              <w:t>Serious:</w:t>
            </w:r>
          </w:p>
          <w:p w14:paraId="3499AB8C" w14:textId="77777777" w:rsidR="00721D85" w:rsidRPr="00A12DA3" w:rsidRDefault="00092DF3">
            <w:pPr>
              <w:rPr>
                <w:rFonts w:eastAsia="Calibri" w:cstheme="minorBidi"/>
              </w:rPr>
            </w:pPr>
            <w:r w:rsidRPr="00A12DA3">
              <w:rPr>
                <w:rFonts w:eastAsia="Calibri" w:cstheme="minorBidi"/>
              </w:rPr>
              <w:t>Dermatological: Skin reactions e.g. urticaria (uncommon).</w:t>
            </w:r>
          </w:p>
          <w:p w14:paraId="0656E385" w14:textId="6F76A412" w:rsidR="00721D85" w:rsidRPr="00A12DA3" w:rsidRDefault="00092DF3">
            <w:pPr>
              <w:rPr>
                <w:rFonts w:eastAsia="Calibri" w:cstheme="minorBidi"/>
              </w:rPr>
            </w:pPr>
            <w:r w:rsidRPr="00A12DA3">
              <w:rPr>
                <w:rFonts w:eastAsia="Calibri" w:cstheme="minorBidi"/>
              </w:rPr>
              <w:t>Haematologic</w:t>
            </w:r>
            <w:r w:rsidR="00322AE9" w:rsidRPr="00A12DA3">
              <w:rPr>
                <w:rFonts w:eastAsia="Calibri" w:cstheme="minorBidi"/>
              </w:rPr>
              <w:t>al</w:t>
            </w:r>
            <w:r w:rsidR="00322AE9" w:rsidRPr="00A12DA3">
              <w:rPr>
                <w:rFonts w:eastAsia="Calibri" w:cstheme="minorBidi"/>
              </w:rPr>
              <w:softHyphen/>
            </w:r>
            <w:r w:rsidR="00322AE9" w:rsidRPr="00A12DA3">
              <w:rPr>
                <w:rFonts w:eastAsia="Calibri" w:cstheme="minorBidi"/>
              </w:rPr>
              <w:softHyphen/>
            </w:r>
            <w:r w:rsidR="00322AE9" w:rsidRPr="00A12DA3">
              <w:rPr>
                <w:rFonts w:eastAsia="Calibri" w:cstheme="minorBidi"/>
              </w:rPr>
              <w:softHyphen/>
            </w:r>
            <w:r w:rsidR="00322AE9" w:rsidRPr="00A12DA3">
              <w:rPr>
                <w:rFonts w:eastAsia="Calibri" w:cstheme="minorBidi"/>
              </w:rPr>
              <w:softHyphen/>
            </w:r>
            <w:r w:rsidRPr="00A12DA3">
              <w:rPr>
                <w:rFonts w:eastAsia="Calibri" w:cstheme="minorBidi"/>
              </w:rPr>
              <w:t xml:space="preserve">: Agranulocytosis, megaloblastic anaemia, thrombocytopaenia. Hepatic: </w:t>
            </w:r>
            <w:proofErr w:type="spellStart"/>
            <w:r w:rsidRPr="00A12DA3">
              <w:rPr>
                <w:rFonts w:eastAsia="Calibri" w:cstheme="minorBidi"/>
              </w:rPr>
              <w:t>Hepatotoxity</w:t>
            </w:r>
            <w:proofErr w:type="spellEnd"/>
            <w:r w:rsidRPr="00A12DA3">
              <w:rPr>
                <w:rFonts w:eastAsia="Calibri" w:cstheme="minorBidi"/>
              </w:rPr>
              <w:t xml:space="preserve"> (rare). Immunological: Drug-induced lupus (rare). Musculoskeletal: Arthralgia, rhabdomyolysis.</w:t>
            </w:r>
          </w:p>
          <w:p w14:paraId="4E6307A2" w14:textId="185A3B24" w:rsidR="00721D85" w:rsidRPr="00A12DA3" w:rsidRDefault="00092DF3" w:rsidP="00D42A7D">
            <w:pPr>
              <w:rPr>
                <w:rFonts w:eastAsia="Calibri" w:cstheme="minorBidi"/>
              </w:rPr>
            </w:pPr>
            <w:r w:rsidRPr="00A12DA3">
              <w:rPr>
                <w:rFonts w:eastAsia="Calibri" w:cstheme="minorBidi"/>
              </w:rPr>
              <w:t xml:space="preserve">Neurological: </w:t>
            </w:r>
            <w:r w:rsidR="00D42A7D" w:rsidRPr="00A12DA3">
              <w:rPr>
                <w:rFonts w:eastAsia="Calibri" w:cstheme="minorBidi"/>
              </w:rPr>
              <w:t>Peripheral neuropathy, s</w:t>
            </w:r>
            <w:r w:rsidRPr="00A12DA3">
              <w:rPr>
                <w:rFonts w:eastAsia="Calibri" w:cstheme="minorBidi"/>
              </w:rPr>
              <w:t>eizure, psychosis (rare).</w:t>
            </w:r>
          </w:p>
        </w:tc>
      </w:tr>
      <w:tr w:rsidR="00531DAF" w:rsidRPr="00A12DA3" w14:paraId="0A0ACC0A" w14:textId="77777777">
        <w:trPr>
          <w:trHeight w:val="2840"/>
        </w:trPr>
        <w:tc>
          <w:tcPr>
            <w:tcW w:w="1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692A4C" w14:textId="558A6D6D" w:rsidR="00721D85" w:rsidRPr="00A12DA3" w:rsidRDefault="00092DF3" w:rsidP="008D0B7C">
            <w:pPr>
              <w:rPr>
                <w:rFonts w:eastAsia="Calibri" w:cstheme="minorBidi"/>
                <w:b/>
              </w:rPr>
            </w:pPr>
            <w:r w:rsidRPr="00A12DA3">
              <w:rPr>
                <w:rFonts w:eastAsia="Calibri" w:cstheme="minorBidi"/>
                <w:b/>
              </w:rPr>
              <w:t>Rifampicin</w:t>
            </w:r>
            <w:r w:rsidR="008D0B7C" w:rsidRPr="00A12DA3">
              <w:rPr>
                <w:rFonts w:eastAsia="Calibri" w:cstheme="minorBidi"/>
                <w:b/>
              </w:rPr>
              <w:t xml:space="preserve"> (R)</w:t>
            </w:r>
          </w:p>
        </w:tc>
        <w:tc>
          <w:tcPr>
            <w:tcW w:w="7125" w:type="dxa"/>
            <w:tcBorders>
              <w:top w:val="nil"/>
              <w:left w:val="nil"/>
              <w:bottom w:val="single" w:sz="8" w:space="0" w:color="000000"/>
              <w:right w:val="single" w:sz="8" w:space="0" w:color="000000"/>
            </w:tcBorders>
            <w:tcMar>
              <w:top w:w="100" w:type="dxa"/>
              <w:left w:w="100" w:type="dxa"/>
              <w:bottom w:w="100" w:type="dxa"/>
              <w:right w:w="100" w:type="dxa"/>
            </w:tcMar>
          </w:tcPr>
          <w:p w14:paraId="49889122" w14:textId="77777777" w:rsidR="00721D85" w:rsidRPr="00A12DA3" w:rsidRDefault="00092DF3">
            <w:pPr>
              <w:rPr>
                <w:rFonts w:eastAsia="Calibri" w:cstheme="minorBidi"/>
                <w:b/>
              </w:rPr>
            </w:pPr>
            <w:r w:rsidRPr="00A12DA3">
              <w:rPr>
                <w:rFonts w:eastAsia="Calibri" w:cstheme="minorBidi"/>
                <w:b/>
              </w:rPr>
              <w:t>Common:</w:t>
            </w:r>
          </w:p>
          <w:p w14:paraId="173491EE" w14:textId="3A94E177" w:rsidR="00721D85" w:rsidRPr="00A12DA3" w:rsidRDefault="00092DF3">
            <w:pPr>
              <w:rPr>
                <w:rFonts w:eastAsia="Calibri" w:cstheme="minorBidi"/>
              </w:rPr>
            </w:pPr>
            <w:r w:rsidRPr="00A12DA3">
              <w:rPr>
                <w:rFonts w:eastAsia="Calibri" w:cstheme="minorBidi"/>
              </w:rPr>
              <w:t>Reddish discolouration of urine, sweat, sputum, tears</w:t>
            </w:r>
            <w:r w:rsidR="008D0B7C" w:rsidRPr="00A12DA3">
              <w:rPr>
                <w:rFonts w:eastAsia="Calibri" w:cstheme="minorBidi"/>
              </w:rPr>
              <w:t>, semen</w:t>
            </w:r>
            <w:r w:rsidRPr="00A12DA3">
              <w:rPr>
                <w:rFonts w:eastAsia="Calibri" w:cstheme="minorBidi"/>
              </w:rPr>
              <w:t>.</w:t>
            </w:r>
          </w:p>
          <w:p w14:paraId="56CF235D" w14:textId="77777777" w:rsidR="00721D85" w:rsidRPr="00A12DA3" w:rsidRDefault="00092DF3">
            <w:pPr>
              <w:rPr>
                <w:rFonts w:eastAsia="Calibri" w:cstheme="minorBidi"/>
              </w:rPr>
            </w:pPr>
            <w:r w:rsidRPr="00A12DA3">
              <w:rPr>
                <w:rFonts w:eastAsia="Calibri" w:cstheme="minorBidi"/>
              </w:rPr>
              <w:t>Gastrointestinal: Anorexia, nausea, vomiting, heartburn.</w:t>
            </w:r>
          </w:p>
          <w:p w14:paraId="638C80B2" w14:textId="77777777" w:rsidR="00721D85" w:rsidRPr="00A12DA3" w:rsidRDefault="00092DF3">
            <w:pPr>
              <w:rPr>
                <w:rFonts w:eastAsia="Calibri" w:cstheme="minorBidi"/>
              </w:rPr>
            </w:pPr>
            <w:r w:rsidRPr="00A12DA3">
              <w:rPr>
                <w:rFonts w:eastAsia="Calibri" w:cstheme="minorBidi"/>
              </w:rPr>
              <w:t>Hepatic: Transient increases in LFTs.</w:t>
            </w:r>
          </w:p>
          <w:p w14:paraId="20322BAB" w14:textId="77777777" w:rsidR="00721D85" w:rsidRPr="00A12DA3" w:rsidRDefault="00092DF3">
            <w:pPr>
              <w:rPr>
                <w:rFonts w:eastAsia="Calibri" w:cstheme="minorBidi"/>
              </w:rPr>
            </w:pPr>
            <w:r w:rsidRPr="00A12DA3">
              <w:rPr>
                <w:rFonts w:eastAsia="Calibri" w:cstheme="minorBidi"/>
              </w:rPr>
              <w:t>Flu-like syndrome.</w:t>
            </w:r>
          </w:p>
          <w:p w14:paraId="3FC21464" w14:textId="77777777" w:rsidR="00721D85" w:rsidRPr="00A12DA3" w:rsidRDefault="00092DF3">
            <w:pPr>
              <w:rPr>
                <w:rFonts w:eastAsia="Calibri" w:cstheme="minorBidi"/>
                <w:b/>
              </w:rPr>
            </w:pPr>
            <w:r w:rsidRPr="00A12DA3">
              <w:rPr>
                <w:rFonts w:eastAsia="Calibri" w:cstheme="minorBidi"/>
                <w:b/>
              </w:rPr>
              <w:t>Serious:</w:t>
            </w:r>
          </w:p>
          <w:p w14:paraId="13950EEE" w14:textId="77777777" w:rsidR="00721D85" w:rsidRPr="00A12DA3" w:rsidRDefault="00092DF3">
            <w:pPr>
              <w:rPr>
                <w:rFonts w:eastAsia="Calibri" w:cstheme="minorBidi"/>
              </w:rPr>
            </w:pPr>
            <w:r w:rsidRPr="00A12DA3">
              <w:rPr>
                <w:rFonts w:eastAsia="Calibri" w:cstheme="minorBidi"/>
              </w:rPr>
              <w:t>Haematological: Agranulocytosis (rare), Haemolytic anaemia (rare, usually intermittent therapy), Thrombocytopaenia (rare, usually high-dose / intermittent therapy).</w:t>
            </w:r>
          </w:p>
          <w:p w14:paraId="586A88B1" w14:textId="77777777" w:rsidR="00721D85" w:rsidRPr="00A12DA3" w:rsidRDefault="00092DF3">
            <w:pPr>
              <w:rPr>
                <w:rFonts w:eastAsia="Calibri" w:cstheme="minorBidi"/>
              </w:rPr>
            </w:pPr>
            <w:r w:rsidRPr="00A12DA3">
              <w:rPr>
                <w:rFonts w:eastAsia="Calibri" w:cstheme="minorBidi"/>
              </w:rPr>
              <w:t>Hepatic: Hepatotoxicity (rare). Renal: Nephrotoxicity (rare).</w:t>
            </w:r>
          </w:p>
        </w:tc>
      </w:tr>
      <w:tr w:rsidR="00531DAF" w:rsidRPr="00A12DA3" w14:paraId="15CA942E" w14:textId="77777777">
        <w:trPr>
          <w:trHeight w:val="2315"/>
        </w:trPr>
        <w:tc>
          <w:tcPr>
            <w:tcW w:w="1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425806" w14:textId="77777777" w:rsidR="00721D85" w:rsidRPr="00A12DA3" w:rsidRDefault="00092DF3">
            <w:pPr>
              <w:rPr>
                <w:rFonts w:eastAsia="Calibri" w:cstheme="minorBidi"/>
                <w:b/>
              </w:rPr>
            </w:pPr>
            <w:r w:rsidRPr="00A12DA3">
              <w:rPr>
                <w:rFonts w:eastAsia="Calibri" w:cstheme="minorBidi"/>
                <w:b/>
              </w:rPr>
              <w:t>Pyrazinamide (Z)</w:t>
            </w:r>
          </w:p>
        </w:tc>
        <w:tc>
          <w:tcPr>
            <w:tcW w:w="7125" w:type="dxa"/>
            <w:tcBorders>
              <w:top w:val="nil"/>
              <w:left w:val="nil"/>
              <w:bottom w:val="single" w:sz="8" w:space="0" w:color="000000"/>
              <w:right w:val="single" w:sz="8" w:space="0" w:color="000000"/>
            </w:tcBorders>
            <w:tcMar>
              <w:top w:w="100" w:type="dxa"/>
              <w:left w:w="100" w:type="dxa"/>
              <w:bottom w:w="100" w:type="dxa"/>
              <w:right w:w="100" w:type="dxa"/>
            </w:tcMar>
          </w:tcPr>
          <w:p w14:paraId="1B37C775" w14:textId="77777777" w:rsidR="00721D85" w:rsidRPr="00A12DA3" w:rsidRDefault="00092DF3">
            <w:pPr>
              <w:rPr>
                <w:rFonts w:eastAsia="Calibri" w:cstheme="minorBidi"/>
                <w:b/>
              </w:rPr>
            </w:pPr>
            <w:r w:rsidRPr="00A12DA3">
              <w:rPr>
                <w:rFonts w:eastAsia="Calibri" w:cstheme="minorBidi"/>
                <w:b/>
              </w:rPr>
              <w:t>Common:</w:t>
            </w:r>
          </w:p>
          <w:p w14:paraId="45EB8ED9" w14:textId="77777777" w:rsidR="00721D85" w:rsidRPr="00A12DA3" w:rsidRDefault="00092DF3">
            <w:pPr>
              <w:rPr>
                <w:rFonts w:eastAsia="Calibri" w:cstheme="minorBidi"/>
              </w:rPr>
            </w:pPr>
            <w:r w:rsidRPr="00A12DA3">
              <w:rPr>
                <w:rFonts w:eastAsia="Calibri" w:cstheme="minorBidi"/>
              </w:rPr>
              <w:t>Hyperuricaemia.</w:t>
            </w:r>
          </w:p>
          <w:p w14:paraId="78D3EF46" w14:textId="77777777" w:rsidR="00721D85" w:rsidRPr="00A12DA3" w:rsidRDefault="00092DF3">
            <w:pPr>
              <w:rPr>
                <w:rFonts w:eastAsia="Calibri" w:cstheme="minorBidi"/>
              </w:rPr>
            </w:pPr>
            <w:r w:rsidRPr="00A12DA3">
              <w:rPr>
                <w:rFonts w:eastAsia="Calibri" w:cstheme="minorBidi"/>
              </w:rPr>
              <w:t>Arthralgia. Gastrointestinal: Anorexia, nausea, vomiting. Hepatic: Transient increases in LFTs. Dermatological: Rash.</w:t>
            </w:r>
          </w:p>
          <w:p w14:paraId="758F4577" w14:textId="77777777" w:rsidR="00721D85" w:rsidRPr="00A12DA3" w:rsidRDefault="00092DF3">
            <w:pPr>
              <w:rPr>
                <w:rFonts w:eastAsia="Calibri" w:cstheme="minorBidi"/>
                <w:b/>
              </w:rPr>
            </w:pPr>
            <w:r w:rsidRPr="00A12DA3">
              <w:rPr>
                <w:rFonts w:eastAsia="Calibri" w:cstheme="minorBidi"/>
                <w:b/>
              </w:rPr>
              <w:t>Serious:</w:t>
            </w:r>
          </w:p>
          <w:p w14:paraId="1468DBF2" w14:textId="77777777" w:rsidR="00721D85" w:rsidRPr="00A12DA3" w:rsidRDefault="00092DF3">
            <w:pPr>
              <w:rPr>
                <w:rFonts w:eastAsia="Calibri" w:cstheme="minorBidi"/>
              </w:rPr>
            </w:pPr>
            <w:r w:rsidRPr="00A12DA3">
              <w:rPr>
                <w:rFonts w:eastAsia="Calibri" w:cstheme="minorBidi"/>
              </w:rPr>
              <w:t xml:space="preserve">Haematological: Sideroblastic anaemia (rare), thrombocytopaenia (rare). </w:t>
            </w:r>
            <w:proofErr w:type="spellStart"/>
            <w:r w:rsidRPr="00A12DA3">
              <w:rPr>
                <w:rFonts w:eastAsia="Calibri" w:cstheme="minorBidi"/>
              </w:rPr>
              <w:t>Hepatotoxity</w:t>
            </w:r>
            <w:proofErr w:type="spellEnd"/>
            <w:r w:rsidRPr="00A12DA3">
              <w:rPr>
                <w:rFonts w:eastAsia="Calibri" w:cstheme="minorBidi"/>
              </w:rPr>
              <w:t>.</w:t>
            </w:r>
          </w:p>
        </w:tc>
      </w:tr>
      <w:tr w:rsidR="00721D85" w:rsidRPr="00F31BB7" w14:paraId="52A9846E" w14:textId="77777777">
        <w:trPr>
          <w:trHeight w:val="1535"/>
        </w:trPr>
        <w:tc>
          <w:tcPr>
            <w:tcW w:w="1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A36435" w14:textId="77777777" w:rsidR="00721D85" w:rsidRPr="00A12DA3" w:rsidRDefault="00092DF3">
            <w:pPr>
              <w:rPr>
                <w:rFonts w:eastAsia="Calibri" w:cstheme="minorBidi"/>
                <w:b/>
              </w:rPr>
            </w:pPr>
            <w:r w:rsidRPr="00A12DA3">
              <w:rPr>
                <w:rFonts w:eastAsia="Calibri" w:cstheme="minorBidi"/>
                <w:b/>
              </w:rPr>
              <w:lastRenderedPageBreak/>
              <w:t>Ethambutol (E)</w:t>
            </w:r>
          </w:p>
        </w:tc>
        <w:tc>
          <w:tcPr>
            <w:tcW w:w="7125" w:type="dxa"/>
            <w:tcBorders>
              <w:top w:val="nil"/>
              <w:left w:val="nil"/>
              <w:bottom w:val="single" w:sz="8" w:space="0" w:color="000000"/>
              <w:right w:val="single" w:sz="8" w:space="0" w:color="000000"/>
            </w:tcBorders>
            <w:tcMar>
              <w:top w:w="100" w:type="dxa"/>
              <w:left w:w="100" w:type="dxa"/>
              <w:bottom w:w="100" w:type="dxa"/>
              <w:right w:w="100" w:type="dxa"/>
            </w:tcMar>
          </w:tcPr>
          <w:p w14:paraId="72480145" w14:textId="77777777" w:rsidR="00721D85" w:rsidRPr="00A12DA3" w:rsidRDefault="00092DF3">
            <w:pPr>
              <w:rPr>
                <w:rFonts w:eastAsia="Calibri" w:cstheme="minorBidi"/>
                <w:b/>
              </w:rPr>
            </w:pPr>
            <w:r w:rsidRPr="00A12DA3">
              <w:rPr>
                <w:rFonts w:eastAsia="Calibri" w:cstheme="minorBidi"/>
                <w:b/>
              </w:rPr>
              <w:t>Common:</w:t>
            </w:r>
          </w:p>
          <w:p w14:paraId="4F65A0DD" w14:textId="77777777" w:rsidR="00721D85" w:rsidRPr="00A12DA3" w:rsidRDefault="00092DF3">
            <w:pPr>
              <w:rPr>
                <w:rFonts w:eastAsia="Calibri" w:cstheme="minorBidi"/>
              </w:rPr>
            </w:pPr>
            <w:r w:rsidRPr="00A12DA3">
              <w:rPr>
                <w:rFonts w:eastAsia="Calibri" w:cstheme="minorBidi"/>
              </w:rPr>
              <w:t>Endocrine: Hyperuricaemia. Gastrointestinal: Nausea, vomiting.</w:t>
            </w:r>
          </w:p>
          <w:p w14:paraId="08D90E3D" w14:textId="77777777" w:rsidR="00721D85" w:rsidRPr="00A12DA3" w:rsidRDefault="00092DF3">
            <w:pPr>
              <w:rPr>
                <w:rFonts w:eastAsia="Calibri" w:cstheme="minorBidi"/>
                <w:b/>
              </w:rPr>
            </w:pPr>
            <w:r w:rsidRPr="00A12DA3">
              <w:rPr>
                <w:rFonts w:eastAsia="Calibri" w:cstheme="minorBidi"/>
                <w:b/>
              </w:rPr>
              <w:t>Serious:</w:t>
            </w:r>
          </w:p>
          <w:p w14:paraId="0A03E65F" w14:textId="77777777" w:rsidR="00721D85" w:rsidRPr="00F31BB7" w:rsidRDefault="00092DF3">
            <w:pPr>
              <w:rPr>
                <w:rFonts w:eastAsia="Calibri" w:cstheme="minorBidi"/>
              </w:rPr>
            </w:pPr>
            <w:r w:rsidRPr="00A12DA3">
              <w:rPr>
                <w:rFonts w:eastAsia="Calibri" w:cstheme="minorBidi"/>
              </w:rPr>
              <w:t>Ophthalmic: Optic Neuritis (1-6%; greatest risk at doses &gt;25mg/kg/day, or &gt;2 months treatment), red/green colour blindness.</w:t>
            </w:r>
          </w:p>
        </w:tc>
      </w:tr>
    </w:tbl>
    <w:p w14:paraId="4C4A5976" w14:textId="77777777" w:rsidR="00721D85" w:rsidRPr="00F31BB7" w:rsidRDefault="00721D85">
      <w:pPr>
        <w:spacing w:before="240" w:after="240"/>
        <w:rPr>
          <w:rFonts w:eastAsia="Calibri" w:cstheme="minorBidi"/>
        </w:rPr>
      </w:pPr>
    </w:p>
    <w:p w14:paraId="6CFED43F" w14:textId="77777777" w:rsidR="00465E16" w:rsidRDefault="00465E16">
      <w:pPr>
        <w:spacing w:line="276" w:lineRule="auto"/>
        <w:rPr>
          <w:rFonts w:eastAsia="Calibri" w:cstheme="minorBidi"/>
          <w:b/>
        </w:rPr>
      </w:pPr>
      <w:r>
        <w:rPr>
          <w:rFonts w:eastAsia="Calibri" w:cstheme="minorBidi"/>
          <w:b/>
        </w:rPr>
        <w:br w:type="page"/>
      </w:r>
    </w:p>
    <w:p w14:paraId="5B56D41D" w14:textId="4FF7B59B" w:rsidR="00721D85" w:rsidRPr="00F31BB7" w:rsidRDefault="00092DF3" w:rsidP="00465E16">
      <w:pPr>
        <w:pStyle w:val="Heading2"/>
      </w:pPr>
      <w:bookmarkStart w:id="53" w:name="_Toc128133968"/>
      <w:r w:rsidRPr="00F31BB7">
        <w:lastRenderedPageBreak/>
        <w:t>Table 4. Drug choices and treatment duration for patients with mono-resistant TB disease</w:t>
      </w:r>
      <w:bookmarkEnd w:id="53"/>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31DAF" w:rsidRPr="00D42A7D" w14:paraId="2A7CAD8C" w14:textId="77777777">
        <w:tc>
          <w:tcPr>
            <w:tcW w:w="2257" w:type="dxa"/>
            <w:shd w:val="clear" w:color="auto" w:fill="auto"/>
            <w:tcMar>
              <w:top w:w="100" w:type="dxa"/>
              <w:left w:w="100" w:type="dxa"/>
              <w:bottom w:w="100" w:type="dxa"/>
              <w:right w:w="100" w:type="dxa"/>
            </w:tcMar>
          </w:tcPr>
          <w:p w14:paraId="2D144AFB" w14:textId="77777777" w:rsidR="00721D85" w:rsidRPr="00D42A7D" w:rsidRDefault="00092DF3">
            <w:pPr>
              <w:widowControl w:val="0"/>
              <w:spacing w:line="240" w:lineRule="auto"/>
              <w:rPr>
                <w:rFonts w:eastAsia="Calibri" w:cstheme="minorBidi"/>
                <w:b/>
              </w:rPr>
            </w:pPr>
            <w:r w:rsidRPr="00D42A7D">
              <w:rPr>
                <w:rFonts w:eastAsia="Calibri" w:cstheme="minorBidi"/>
                <w:b/>
              </w:rPr>
              <w:t>Isolated resistance of intolerance</w:t>
            </w:r>
          </w:p>
        </w:tc>
        <w:tc>
          <w:tcPr>
            <w:tcW w:w="2257" w:type="dxa"/>
            <w:shd w:val="clear" w:color="auto" w:fill="auto"/>
            <w:tcMar>
              <w:top w:w="100" w:type="dxa"/>
              <w:left w:w="100" w:type="dxa"/>
              <w:bottom w:w="100" w:type="dxa"/>
              <w:right w:w="100" w:type="dxa"/>
            </w:tcMar>
          </w:tcPr>
          <w:p w14:paraId="7E8D4EFB" w14:textId="77777777" w:rsidR="00721D85" w:rsidRPr="00D42A7D" w:rsidRDefault="00092DF3">
            <w:pPr>
              <w:widowControl w:val="0"/>
              <w:spacing w:line="240" w:lineRule="auto"/>
              <w:rPr>
                <w:rFonts w:eastAsia="Calibri" w:cstheme="minorBidi"/>
                <w:b/>
              </w:rPr>
            </w:pPr>
            <w:r w:rsidRPr="00D42A7D">
              <w:rPr>
                <w:rFonts w:eastAsia="Calibri" w:cstheme="minorBidi"/>
                <w:b/>
              </w:rPr>
              <w:t>WHO guidance</w:t>
            </w:r>
          </w:p>
        </w:tc>
        <w:tc>
          <w:tcPr>
            <w:tcW w:w="2257" w:type="dxa"/>
            <w:shd w:val="clear" w:color="auto" w:fill="auto"/>
            <w:tcMar>
              <w:top w:w="100" w:type="dxa"/>
              <w:left w:w="100" w:type="dxa"/>
              <w:bottom w:w="100" w:type="dxa"/>
              <w:right w:w="100" w:type="dxa"/>
            </w:tcMar>
          </w:tcPr>
          <w:p w14:paraId="0E1BDE2F" w14:textId="77777777" w:rsidR="00721D85" w:rsidRPr="00D42A7D" w:rsidRDefault="00092DF3">
            <w:pPr>
              <w:widowControl w:val="0"/>
              <w:spacing w:line="240" w:lineRule="auto"/>
              <w:rPr>
                <w:rFonts w:eastAsia="Calibri" w:cstheme="minorBidi"/>
                <w:b/>
              </w:rPr>
            </w:pPr>
            <w:r w:rsidRPr="00D42A7D">
              <w:rPr>
                <w:rFonts w:eastAsia="Calibri" w:cstheme="minorBidi"/>
                <w:b/>
              </w:rPr>
              <w:t>NICE guidance (NG33 2016)</w:t>
            </w:r>
          </w:p>
        </w:tc>
        <w:tc>
          <w:tcPr>
            <w:tcW w:w="2257" w:type="dxa"/>
            <w:shd w:val="clear" w:color="auto" w:fill="auto"/>
            <w:tcMar>
              <w:top w:w="100" w:type="dxa"/>
              <w:left w:w="100" w:type="dxa"/>
              <w:bottom w:w="100" w:type="dxa"/>
              <w:right w:w="100" w:type="dxa"/>
            </w:tcMar>
          </w:tcPr>
          <w:p w14:paraId="5E27733C" w14:textId="77777777" w:rsidR="00721D85" w:rsidRPr="00D42A7D" w:rsidRDefault="00092DF3">
            <w:pPr>
              <w:widowControl w:val="0"/>
              <w:spacing w:line="240" w:lineRule="auto"/>
              <w:rPr>
                <w:rFonts w:eastAsia="Calibri" w:cstheme="minorBidi"/>
                <w:b/>
              </w:rPr>
            </w:pPr>
            <w:r w:rsidRPr="00D42A7D">
              <w:rPr>
                <w:rFonts w:eastAsia="Calibri" w:cstheme="minorBidi"/>
                <w:b/>
              </w:rPr>
              <w:t>ATS/CDC/ERS guidance</w:t>
            </w:r>
          </w:p>
        </w:tc>
      </w:tr>
      <w:tr w:rsidR="00531DAF" w:rsidRPr="00F31BB7" w14:paraId="3485683C" w14:textId="77777777">
        <w:tc>
          <w:tcPr>
            <w:tcW w:w="2257" w:type="dxa"/>
            <w:shd w:val="clear" w:color="auto" w:fill="auto"/>
            <w:tcMar>
              <w:top w:w="100" w:type="dxa"/>
              <w:left w:w="100" w:type="dxa"/>
              <w:bottom w:w="100" w:type="dxa"/>
              <w:right w:w="100" w:type="dxa"/>
            </w:tcMar>
          </w:tcPr>
          <w:p w14:paraId="0C1AAB28" w14:textId="77777777" w:rsidR="00721D85" w:rsidRPr="00D42A7D" w:rsidRDefault="00092DF3">
            <w:pPr>
              <w:widowControl w:val="0"/>
              <w:spacing w:line="240" w:lineRule="auto"/>
              <w:rPr>
                <w:rFonts w:eastAsia="Calibri" w:cstheme="minorBidi"/>
                <w:b/>
              </w:rPr>
            </w:pPr>
            <w:r w:rsidRPr="00D42A7D">
              <w:rPr>
                <w:rFonts w:eastAsia="Calibri" w:cstheme="minorBidi"/>
                <w:b/>
              </w:rPr>
              <w:t>Isoniazid (H)</w:t>
            </w:r>
          </w:p>
        </w:tc>
        <w:tc>
          <w:tcPr>
            <w:tcW w:w="2257" w:type="dxa"/>
            <w:shd w:val="clear" w:color="auto" w:fill="auto"/>
            <w:tcMar>
              <w:top w:w="100" w:type="dxa"/>
              <w:left w:w="100" w:type="dxa"/>
              <w:bottom w:w="100" w:type="dxa"/>
              <w:right w:w="100" w:type="dxa"/>
            </w:tcMar>
          </w:tcPr>
          <w:p w14:paraId="7624C218" w14:textId="1B41E232" w:rsidR="00721D85" w:rsidRPr="00F31BB7" w:rsidRDefault="00092DF3" w:rsidP="00AE00F0">
            <w:pPr>
              <w:widowControl w:val="0"/>
              <w:spacing w:line="240" w:lineRule="auto"/>
              <w:rPr>
                <w:rFonts w:eastAsia="Calibri" w:cstheme="minorBidi"/>
              </w:rPr>
            </w:pPr>
            <w:r w:rsidRPr="00F31BB7">
              <w:rPr>
                <w:rFonts w:eastAsia="Calibri" w:cstheme="minorBidi"/>
              </w:rPr>
              <w:t>6 months RZE plus levofloxacin (</w:t>
            </w:r>
            <w:proofErr w:type="spellStart"/>
            <w:r w:rsidRPr="00F31BB7">
              <w:rPr>
                <w:rFonts w:eastAsia="Calibri" w:cstheme="minorBidi"/>
              </w:rPr>
              <w:t>Lfx</w:t>
            </w:r>
            <w:proofErr w:type="spellEnd"/>
            <w:r w:rsidRPr="00F31BB7">
              <w:rPr>
                <w:rFonts w:eastAsia="Calibri" w:cstheme="minorBidi"/>
              </w:rPr>
              <w:t>)</w:t>
            </w:r>
          </w:p>
        </w:tc>
        <w:tc>
          <w:tcPr>
            <w:tcW w:w="2257" w:type="dxa"/>
            <w:shd w:val="clear" w:color="auto" w:fill="auto"/>
            <w:tcMar>
              <w:top w:w="100" w:type="dxa"/>
              <w:left w:w="100" w:type="dxa"/>
              <w:bottom w:w="100" w:type="dxa"/>
              <w:right w:w="100" w:type="dxa"/>
            </w:tcMar>
          </w:tcPr>
          <w:p w14:paraId="7B370522" w14:textId="77777777" w:rsidR="00721D85" w:rsidRPr="00F31BB7" w:rsidRDefault="00092DF3">
            <w:pPr>
              <w:widowControl w:val="0"/>
              <w:spacing w:line="240" w:lineRule="auto"/>
              <w:rPr>
                <w:rFonts w:eastAsia="Calibri" w:cstheme="minorBidi"/>
              </w:rPr>
            </w:pPr>
            <w:r w:rsidRPr="00F31BB7">
              <w:rPr>
                <w:rFonts w:eastAsia="Calibri" w:cstheme="minorBidi"/>
              </w:rPr>
              <w:t>2 months RZE then 7 months RE (increase if severe disease)</w:t>
            </w:r>
          </w:p>
        </w:tc>
        <w:tc>
          <w:tcPr>
            <w:tcW w:w="2257" w:type="dxa"/>
            <w:shd w:val="clear" w:color="auto" w:fill="auto"/>
            <w:tcMar>
              <w:top w:w="100" w:type="dxa"/>
              <w:left w:w="100" w:type="dxa"/>
              <w:bottom w:w="100" w:type="dxa"/>
              <w:right w:w="100" w:type="dxa"/>
            </w:tcMar>
          </w:tcPr>
          <w:p w14:paraId="08CCD148" w14:textId="77777777" w:rsidR="00721D85" w:rsidRPr="00F31BB7" w:rsidRDefault="00092DF3">
            <w:pPr>
              <w:widowControl w:val="0"/>
              <w:spacing w:line="240" w:lineRule="auto"/>
              <w:rPr>
                <w:rFonts w:eastAsia="Calibri" w:cstheme="minorBidi"/>
              </w:rPr>
            </w:pPr>
            <w:r w:rsidRPr="00F31BB7">
              <w:rPr>
                <w:rFonts w:eastAsia="Calibri" w:cstheme="minorBidi"/>
              </w:rPr>
              <w:t xml:space="preserve">6 months of </w:t>
            </w:r>
            <w:proofErr w:type="spellStart"/>
            <w:r w:rsidRPr="00F31BB7">
              <w:rPr>
                <w:rFonts w:eastAsia="Calibri" w:cstheme="minorBidi"/>
              </w:rPr>
              <w:t>RZELfx</w:t>
            </w:r>
            <w:proofErr w:type="spellEnd"/>
            <w:r w:rsidRPr="00F31BB7">
              <w:rPr>
                <w:rFonts w:eastAsia="Calibri" w:cstheme="minorBidi"/>
              </w:rPr>
              <w:t xml:space="preserve"> or </w:t>
            </w:r>
            <w:proofErr w:type="spellStart"/>
            <w:r w:rsidRPr="00F31BB7">
              <w:rPr>
                <w:rFonts w:eastAsia="Calibri" w:cstheme="minorBidi"/>
              </w:rPr>
              <w:t>Mox</w:t>
            </w:r>
            <w:proofErr w:type="spellEnd"/>
          </w:p>
        </w:tc>
      </w:tr>
      <w:tr w:rsidR="00531DAF" w:rsidRPr="00F31BB7" w14:paraId="74C8C8DE" w14:textId="77777777">
        <w:tc>
          <w:tcPr>
            <w:tcW w:w="2257" w:type="dxa"/>
            <w:shd w:val="clear" w:color="auto" w:fill="auto"/>
            <w:tcMar>
              <w:top w:w="100" w:type="dxa"/>
              <w:left w:w="100" w:type="dxa"/>
              <w:bottom w:w="100" w:type="dxa"/>
              <w:right w:w="100" w:type="dxa"/>
            </w:tcMar>
          </w:tcPr>
          <w:p w14:paraId="7CFC9EA9" w14:textId="77777777" w:rsidR="00721D85" w:rsidRPr="00D42A7D" w:rsidRDefault="00092DF3">
            <w:pPr>
              <w:widowControl w:val="0"/>
              <w:spacing w:line="240" w:lineRule="auto"/>
              <w:rPr>
                <w:rFonts w:eastAsia="Calibri" w:cstheme="minorBidi"/>
                <w:b/>
              </w:rPr>
            </w:pPr>
            <w:r w:rsidRPr="00D42A7D">
              <w:rPr>
                <w:rFonts w:eastAsia="Calibri" w:cstheme="minorBidi"/>
                <w:b/>
              </w:rPr>
              <w:t>Pyrazinamide (Z)</w:t>
            </w:r>
          </w:p>
        </w:tc>
        <w:tc>
          <w:tcPr>
            <w:tcW w:w="2257" w:type="dxa"/>
            <w:shd w:val="clear" w:color="auto" w:fill="auto"/>
            <w:tcMar>
              <w:top w:w="100" w:type="dxa"/>
              <w:left w:w="100" w:type="dxa"/>
              <w:bottom w:w="100" w:type="dxa"/>
              <w:right w:w="100" w:type="dxa"/>
            </w:tcMar>
          </w:tcPr>
          <w:p w14:paraId="025FA392" w14:textId="77777777" w:rsidR="00721D85" w:rsidRPr="00F31BB7" w:rsidRDefault="00092DF3">
            <w:pPr>
              <w:widowControl w:val="0"/>
              <w:spacing w:line="240" w:lineRule="auto"/>
              <w:rPr>
                <w:rFonts w:eastAsia="Calibri" w:cstheme="minorBidi"/>
              </w:rPr>
            </w:pPr>
            <w:r w:rsidRPr="00F31BB7">
              <w:rPr>
                <w:rFonts w:eastAsia="Calibri" w:cstheme="minorBidi"/>
              </w:rPr>
              <w:t>-</w:t>
            </w:r>
          </w:p>
        </w:tc>
        <w:tc>
          <w:tcPr>
            <w:tcW w:w="2257" w:type="dxa"/>
            <w:shd w:val="clear" w:color="auto" w:fill="auto"/>
            <w:tcMar>
              <w:top w:w="100" w:type="dxa"/>
              <w:left w:w="100" w:type="dxa"/>
              <w:bottom w:w="100" w:type="dxa"/>
              <w:right w:w="100" w:type="dxa"/>
            </w:tcMar>
          </w:tcPr>
          <w:p w14:paraId="2A12DA5A" w14:textId="77777777" w:rsidR="00721D85" w:rsidRPr="00F31BB7" w:rsidRDefault="00092DF3">
            <w:pPr>
              <w:widowControl w:val="0"/>
              <w:spacing w:line="240" w:lineRule="auto"/>
              <w:rPr>
                <w:rFonts w:eastAsia="Calibri" w:cstheme="minorBidi"/>
              </w:rPr>
            </w:pPr>
            <w:r w:rsidRPr="00F31BB7">
              <w:rPr>
                <w:rFonts w:eastAsia="Calibri" w:cstheme="minorBidi"/>
              </w:rPr>
              <w:t>2 months RHE then 7 months RH</w:t>
            </w:r>
          </w:p>
        </w:tc>
        <w:tc>
          <w:tcPr>
            <w:tcW w:w="2257" w:type="dxa"/>
            <w:shd w:val="clear" w:color="auto" w:fill="auto"/>
            <w:tcMar>
              <w:top w:w="100" w:type="dxa"/>
              <w:left w:w="100" w:type="dxa"/>
              <w:bottom w:w="100" w:type="dxa"/>
              <w:right w:w="100" w:type="dxa"/>
            </w:tcMar>
          </w:tcPr>
          <w:p w14:paraId="304F7F06" w14:textId="77777777" w:rsidR="00721D85" w:rsidRPr="00F31BB7" w:rsidRDefault="00092DF3">
            <w:pPr>
              <w:widowControl w:val="0"/>
              <w:spacing w:line="240" w:lineRule="auto"/>
              <w:rPr>
                <w:rFonts w:eastAsia="Calibri" w:cstheme="minorBidi"/>
              </w:rPr>
            </w:pPr>
            <w:r w:rsidRPr="00F31BB7">
              <w:rPr>
                <w:rFonts w:eastAsia="Calibri" w:cstheme="minorBidi"/>
              </w:rPr>
              <w:t>-</w:t>
            </w:r>
          </w:p>
        </w:tc>
      </w:tr>
      <w:tr w:rsidR="00531DAF" w:rsidRPr="00F31BB7" w14:paraId="6456E67D" w14:textId="77777777">
        <w:tc>
          <w:tcPr>
            <w:tcW w:w="2257" w:type="dxa"/>
            <w:shd w:val="clear" w:color="auto" w:fill="auto"/>
            <w:tcMar>
              <w:top w:w="100" w:type="dxa"/>
              <w:left w:w="100" w:type="dxa"/>
              <w:bottom w:w="100" w:type="dxa"/>
              <w:right w:w="100" w:type="dxa"/>
            </w:tcMar>
          </w:tcPr>
          <w:p w14:paraId="55CED59F" w14:textId="77777777" w:rsidR="00721D85" w:rsidRPr="00D42A7D" w:rsidRDefault="00092DF3">
            <w:pPr>
              <w:widowControl w:val="0"/>
              <w:spacing w:line="240" w:lineRule="auto"/>
              <w:rPr>
                <w:rFonts w:eastAsia="Calibri" w:cstheme="minorBidi"/>
                <w:b/>
              </w:rPr>
            </w:pPr>
            <w:r w:rsidRPr="00D42A7D">
              <w:rPr>
                <w:rFonts w:eastAsia="Calibri" w:cstheme="minorBidi"/>
                <w:b/>
              </w:rPr>
              <w:t>Ethambutol (E)</w:t>
            </w:r>
          </w:p>
        </w:tc>
        <w:tc>
          <w:tcPr>
            <w:tcW w:w="2257" w:type="dxa"/>
            <w:shd w:val="clear" w:color="auto" w:fill="auto"/>
            <w:tcMar>
              <w:top w:w="100" w:type="dxa"/>
              <w:left w:w="100" w:type="dxa"/>
              <w:bottom w:w="100" w:type="dxa"/>
              <w:right w:w="100" w:type="dxa"/>
            </w:tcMar>
          </w:tcPr>
          <w:p w14:paraId="7AE62108" w14:textId="77777777" w:rsidR="00721D85" w:rsidRPr="00F31BB7" w:rsidRDefault="00092DF3">
            <w:pPr>
              <w:widowControl w:val="0"/>
              <w:spacing w:line="240" w:lineRule="auto"/>
              <w:rPr>
                <w:rFonts w:eastAsia="Calibri" w:cstheme="minorBidi"/>
              </w:rPr>
            </w:pPr>
            <w:r w:rsidRPr="00F31BB7">
              <w:rPr>
                <w:rFonts w:eastAsia="Calibri" w:cstheme="minorBidi"/>
              </w:rPr>
              <w:t>-</w:t>
            </w:r>
          </w:p>
        </w:tc>
        <w:tc>
          <w:tcPr>
            <w:tcW w:w="2257" w:type="dxa"/>
            <w:shd w:val="clear" w:color="auto" w:fill="auto"/>
            <w:tcMar>
              <w:top w:w="100" w:type="dxa"/>
              <w:left w:w="100" w:type="dxa"/>
              <w:bottom w:w="100" w:type="dxa"/>
              <w:right w:w="100" w:type="dxa"/>
            </w:tcMar>
          </w:tcPr>
          <w:p w14:paraId="698E1BCD" w14:textId="77777777" w:rsidR="00721D85" w:rsidRPr="00F31BB7" w:rsidRDefault="00092DF3">
            <w:pPr>
              <w:widowControl w:val="0"/>
              <w:spacing w:line="240" w:lineRule="auto"/>
              <w:rPr>
                <w:rFonts w:eastAsia="Calibri" w:cstheme="minorBidi"/>
              </w:rPr>
            </w:pPr>
            <w:r w:rsidRPr="00F31BB7">
              <w:rPr>
                <w:rFonts w:eastAsia="Calibri" w:cstheme="minorBidi"/>
              </w:rPr>
              <w:t>2 months RHZ then 4 months RH</w:t>
            </w:r>
          </w:p>
        </w:tc>
        <w:tc>
          <w:tcPr>
            <w:tcW w:w="2257" w:type="dxa"/>
            <w:shd w:val="clear" w:color="auto" w:fill="auto"/>
            <w:tcMar>
              <w:top w:w="100" w:type="dxa"/>
              <w:left w:w="100" w:type="dxa"/>
              <w:bottom w:w="100" w:type="dxa"/>
              <w:right w:w="100" w:type="dxa"/>
            </w:tcMar>
          </w:tcPr>
          <w:p w14:paraId="0BCD76E5" w14:textId="77777777" w:rsidR="00721D85" w:rsidRPr="00F31BB7" w:rsidRDefault="00092DF3">
            <w:pPr>
              <w:widowControl w:val="0"/>
              <w:spacing w:line="240" w:lineRule="auto"/>
              <w:rPr>
                <w:rFonts w:eastAsia="Calibri" w:cstheme="minorBidi"/>
              </w:rPr>
            </w:pPr>
            <w:r w:rsidRPr="00F31BB7">
              <w:rPr>
                <w:rFonts w:eastAsia="Calibri" w:cstheme="minorBidi"/>
              </w:rPr>
              <w:t>-</w:t>
            </w:r>
          </w:p>
        </w:tc>
      </w:tr>
      <w:tr w:rsidR="00531DAF" w:rsidRPr="00F31BB7" w14:paraId="1C7362D3" w14:textId="77777777">
        <w:tc>
          <w:tcPr>
            <w:tcW w:w="2257" w:type="dxa"/>
            <w:shd w:val="clear" w:color="auto" w:fill="auto"/>
            <w:tcMar>
              <w:top w:w="100" w:type="dxa"/>
              <w:left w:w="100" w:type="dxa"/>
              <w:bottom w:w="100" w:type="dxa"/>
              <w:right w:w="100" w:type="dxa"/>
            </w:tcMar>
          </w:tcPr>
          <w:p w14:paraId="74D52532" w14:textId="77777777" w:rsidR="00721D85" w:rsidRPr="00D42A7D" w:rsidRDefault="00092DF3">
            <w:pPr>
              <w:widowControl w:val="0"/>
              <w:spacing w:line="240" w:lineRule="auto"/>
              <w:rPr>
                <w:rFonts w:eastAsia="Calibri" w:cstheme="minorBidi"/>
                <w:b/>
              </w:rPr>
            </w:pPr>
            <w:r w:rsidRPr="00D42A7D">
              <w:rPr>
                <w:rFonts w:eastAsia="Calibri" w:cstheme="minorBidi"/>
                <w:b/>
              </w:rPr>
              <w:t xml:space="preserve">Rifampicin (R) </w:t>
            </w:r>
          </w:p>
          <w:p w14:paraId="3000DC90" w14:textId="119C9835" w:rsidR="00721D85" w:rsidRPr="00D42A7D" w:rsidRDefault="00092DF3">
            <w:pPr>
              <w:widowControl w:val="0"/>
              <w:spacing w:line="240" w:lineRule="auto"/>
              <w:rPr>
                <w:rFonts w:eastAsia="Calibri" w:cstheme="minorBidi"/>
                <w:b/>
              </w:rPr>
            </w:pPr>
            <w:r w:rsidRPr="00D42A7D">
              <w:rPr>
                <w:rFonts w:eastAsia="Calibri" w:cstheme="minorBidi"/>
                <w:b/>
              </w:rPr>
              <w:t>*</w:t>
            </w:r>
          </w:p>
        </w:tc>
        <w:tc>
          <w:tcPr>
            <w:tcW w:w="2257" w:type="dxa"/>
            <w:shd w:val="clear" w:color="auto" w:fill="auto"/>
            <w:tcMar>
              <w:top w:w="100" w:type="dxa"/>
              <w:left w:w="100" w:type="dxa"/>
              <w:bottom w:w="100" w:type="dxa"/>
              <w:right w:w="100" w:type="dxa"/>
            </w:tcMar>
          </w:tcPr>
          <w:p w14:paraId="2C1A3B48" w14:textId="77777777" w:rsidR="00721D85" w:rsidRPr="00F31BB7" w:rsidRDefault="00092DF3">
            <w:pPr>
              <w:widowControl w:val="0"/>
              <w:spacing w:line="240" w:lineRule="auto"/>
              <w:rPr>
                <w:rFonts w:eastAsia="Calibri" w:cstheme="minorBidi"/>
              </w:rPr>
            </w:pPr>
            <w:r w:rsidRPr="00F31BB7">
              <w:rPr>
                <w:rFonts w:eastAsia="Calibri" w:cstheme="minorBidi"/>
              </w:rPr>
              <w:t>Treat as MDR-TB</w:t>
            </w:r>
          </w:p>
        </w:tc>
        <w:tc>
          <w:tcPr>
            <w:tcW w:w="2257" w:type="dxa"/>
            <w:shd w:val="clear" w:color="auto" w:fill="auto"/>
            <w:tcMar>
              <w:top w:w="100" w:type="dxa"/>
              <w:left w:w="100" w:type="dxa"/>
              <w:bottom w:w="100" w:type="dxa"/>
              <w:right w:w="100" w:type="dxa"/>
            </w:tcMar>
          </w:tcPr>
          <w:p w14:paraId="05611120" w14:textId="31F3CFD7" w:rsidR="00721D85" w:rsidRPr="00F31BB7" w:rsidRDefault="00092DF3">
            <w:pPr>
              <w:widowControl w:val="0"/>
              <w:spacing w:line="240" w:lineRule="auto"/>
              <w:rPr>
                <w:rFonts w:eastAsia="Calibri" w:cstheme="minorBidi"/>
              </w:rPr>
            </w:pPr>
            <w:r w:rsidRPr="00F31BB7">
              <w:rPr>
                <w:rFonts w:eastAsia="Calibri" w:cstheme="minorBidi"/>
              </w:rPr>
              <w:t>Treat as MDR</w:t>
            </w:r>
            <w:r w:rsidR="00A14FB6">
              <w:rPr>
                <w:rFonts w:eastAsia="Calibri" w:cstheme="minorBidi"/>
              </w:rPr>
              <w:t>-</w:t>
            </w:r>
            <w:r w:rsidRPr="00F31BB7">
              <w:rPr>
                <w:rFonts w:eastAsia="Calibri" w:cstheme="minorBidi"/>
              </w:rPr>
              <w:t>TB - consult the BTS MDR TB CAS</w:t>
            </w:r>
          </w:p>
        </w:tc>
        <w:tc>
          <w:tcPr>
            <w:tcW w:w="2257" w:type="dxa"/>
            <w:shd w:val="clear" w:color="auto" w:fill="auto"/>
            <w:tcMar>
              <w:top w:w="100" w:type="dxa"/>
              <w:left w:w="100" w:type="dxa"/>
              <w:bottom w:w="100" w:type="dxa"/>
              <w:right w:w="100" w:type="dxa"/>
            </w:tcMar>
          </w:tcPr>
          <w:p w14:paraId="77DAB58A" w14:textId="77777777" w:rsidR="00721D85" w:rsidRPr="00F31BB7" w:rsidRDefault="00092DF3">
            <w:pPr>
              <w:widowControl w:val="0"/>
              <w:spacing w:line="240" w:lineRule="auto"/>
              <w:rPr>
                <w:rFonts w:eastAsia="Calibri" w:cstheme="minorBidi"/>
              </w:rPr>
            </w:pPr>
            <w:r w:rsidRPr="00F31BB7">
              <w:rPr>
                <w:rFonts w:eastAsia="Calibri" w:cstheme="minorBidi"/>
              </w:rPr>
              <w:t xml:space="preserve">2 months </w:t>
            </w:r>
            <w:proofErr w:type="spellStart"/>
            <w:r w:rsidRPr="00F31BB7">
              <w:rPr>
                <w:rFonts w:eastAsia="Calibri" w:cstheme="minorBidi"/>
              </w:rPr>
              <w:t>HEZMox</w:t>
            </w:r>
            <w:proofErr w:type="spellEnd"/>
            <w:r w:rsidRPr="00F31BB7">
              <w:rPr>
                <w:rFonts w:eastAsia="Calibri" w:cstheme="minorBidi"/>
              </w:rPr>
              <w:t xml:space="preserve"> then 10-16 months HE </w:t>
            </w:r>
            <w:proofErr w:type="spellStart"/>
            <w:r w:rsidRPr="00F31BB7">
              <w:rPr>
                <w:rFonts w:eastAsia="Calibri" w:cstheme="minorBidi"/>
              </w:rPr>
              <w:t>Mox</w:t>
            </w:r>
            <w:proofErr w:type="spellEnd"/>
          </w:p>
        </w:tc>
      </w:tr>
    </w:tbl>
    <w:p w14:paraId="11A2FD84" w14:textId="77777777" w:rsidR="00721D85" w:rsidRPr="00F31BB7" w:rsidRDefault="00092DF3">
      <w:pPr>
        <w:spacing w:before="240" w:after="240"/>
        <w:rPr>
          <w:rFonts w:eastAsia="Calibri" w:cstheme="minorBidi"/>
        </w:rPr>
      </w:pPr>
      <w:r w:rsidRPr="00F31BB7">
        <w:rPr>
          <w:rFonts w:eastAsia="Calibri" w:cstheme="minorBidi"/>
        </w:rPr>
        <w:t>Abbreviations: Isoniazid (H), Pyrazinamide (Z), Ethambutol (E), Rifampicin (R.), Moxifloxacin (</w:t>
      </w:r>
      <w:proofErr w:type="spellStart"/>
      <w:r w:rsidRPr="00F31BB7">
        <w:rPr>
          <w:rFonts w:eastAsia="Calibri" w:cstheme="minorBidi"/>
        </w:rPr>
        <w:t>Mox</w:t>
      </w:r>
      <w:proofErr w:type="spellEnd"/>
      <w:r w:rsidRPr="00F31BB7">
        <w:rPr>
          <w:rFonts w:eastAsia="Calibri" w:cstheme="minorBidi"/>
        </w:rPr>
        <w:t>), Levofloxacin (</w:t>
      </w:r>
      <w:proofErr w:type="spellStart"/>
      <w:r w:rsidRPr="00F31BB7">
        <w:rPr>
          <w:rFonts w:eastAsia="Calibri" w:cstheme="minorBidi"/>
        </w:rPr>
        <w:t>Lfx</w:t>
      </w:r>
      <w:proofErr w:type="spellEnd"/>
      <w:r w:rsidRPr="00F31BB7">
        <w:rPr>
          <w:rFonts w:eastAsia="Calibri" w:cstheme="minorBidi"/>
        </w:rPr>
        <w:t>)</w:t>
      </w:r>
    </w:p>
    <w:p w14:paraId="34E461A8" w14:textId="498F5C0D" w:rsidR="00721D85" w:rsidRPr="00F31BB7" w:rsidRDefault="00092DF3">
      <w:pPr>
        <w:spacing w:before="240" w:after="240"/>
        <w:rPr>
          <w:rFonts w:eastAsia="Calibri" w:cstheme="minorBidi"/>
        </w:rPr>
      </w:pPr>
      <w:r w:rsidRPr="00F31BB7">
        <w:rPr>
          <w:rFonts w:eastAsia="Calibri" w:cstheme="minorBidi"/>
        </w:rPr>
        <w:t>*Isolated rifampicin resistance should raise the suspicion of MDR-TB.</w:t>
      </w:r>
    </w:p>
    <w:p w14:paraId="3883466B" w14:textId="77777777" w:rsidR="00721D85" w:rsidRPr="00F31BB7" w:rsidRDefault="00721D85">
      <w:pPr>
        <w:spacing w:before="240" w:after="240"/>
        <w:rPr>
          <w:rFonts w:eastAsia="Calibri" w:cstheme="minorBidi"/>
        </w:rPr>
      </w:pPr>
    </w:p>
    <w:p w14:paraId="1F314F4A" w14:textId="77777777" w:rsidR="00721D85" w:rsidRPr="00F31BB7" w:rsidRDefault="00721D85">
      <w:pPr>
        <w:spacing w:before="240" w:after="240"/>
        <w:rPr>
          <w:rFonts w:eastAsia="Calibri" w:cstheme="minorBidi"/>
        </w:rPr>
      </w:pPr>
    </w:p>
    <w:p w14:paraId="41BB8A3F" w14:textId="77777777" w:rsidR="00721D85" w:rsidRPr="00F31BB7" w:rsidRDefault="00721D85">
      <w:pPr>
        <w:spacing w:before="240" w:after="240"/>
        <w:rPr>
          <w:rFonts w:eastAsia="Calibri" w:cstheme="minorBidi"/>
        </w:rPr>
      </w:pPr>
    </w:p>
    <w:p w14:paraId="52B36DD9" w14:textId="77777777" w:rsidR="00721D85" w:rsidRPr="00F31BB7" w:rsidRDefault="00721D85">
      <w:pPr>
        <w:spacing w:before="240" w:after="240"/>
        <w:rPr>
          <w:rFonts w:eastAsia="Calibri" w:cstheme="minorBidi"/>
        </w:rPr>
      </w:pPr>
    </w:p>
    <w:p w14:paraId="5BB021E8" w14:textId="77777777" w:rsidR="00084710" w:rsidRDefault="00084710">
      <w:pPr>
        <w:spacing w:line="276" w:lineRule="auto"/>
        <w:rPr>
          <w:rFonts w:cstheme="minorBidi"/>
        </w:rPr>
      </w:pPr>
      <w:r>
        <w:rPr>
          <w:rFonts w:cstheme="minorBidi"/>
        </w:rPr>
        <w:br w:type="page"/>
      </w:r>
    </w:p>
    <w:p w14:paraId="0F11B56C" w14:textId="77777777" w:rsidR="00084710" w:rsidRPr="00396F6B" w:rsidRDefault="00084710" w:rsidP="00084710">
      <w:pPr>
        <w:pStyle w:val="Heading2"/>
      </w:pPr>
      <w:bookmarkStart w:id="54" w:name="_Toc128133969"/>
      <w:r>
        <w:lastRenderedPageBreak/>
        <w:t xml:space="preserve">APPENDIX: </w:t>
      </w:r>
      <w:r w:rsidRPr="00A12DA3">
        <w:t>EXPERT WRITING GROUP</w:t>
      </w:r>
      <w:bookmarkEnd w:id="54"/>
    </w:p>
    <w:p w14:paraId="3569B88B" w14:textId="77777777" w:rsidR="00084710" w:rsidRDefault="00084710" w:rsidP="00084710">
      <w:pPr>
        <w:rPr>
          <w:shd w:val="clear" w:color="auto" w:fill="FFFFFF"/>
        </w:rPr>
      </w:pPr>
    </w:p>
    <w:tbl>
      <w:tblPr>
        <w:tblW w:w="8789" w:type="dxa"/>
        <w:tblLook w:val="04A0" w:firstRow="1" w:lastRow="0" w:firstColumn="1" w:lastColumn="0" w:noHBand="0" w:noVBand="1"/>
      </w:tblPr>
      <w:tblGrid>
        <w:gridCol w:w="8789"/>
      </w:tblGrid>
      <w:tr w:rsidR="00084710" w:rsidRPr="00B9078B" w14:paraId="36E47261" w14:textId="6FDF1DC6" w:rsidTr="00F56052">
        <w:trPr>
          <w:trHeight w:val="300"/>
        </w:trPr>
        <w:tc>
          <w:tcPr>
            <w:tcW w:w="8789" w:type="dxa"/>
            <w:tcBorders>
              <w:top w:val="nil"/>
              <w:left w:val="nil"/>
              <w:bottom w:val="nil"/>
              <w:right w:val="nil"/>
            </w:tcBorders>
            <w:shd w:val="clear" w:color="auto" w:fill="auto"/>
            <w:noWrap/>
            <w:vAlign w:val="bottom"/>
            <w:hideMark/>
          </w:tcPr>
          <w:p w14:paraId="13831525" w14:textId="77777777" w:rsidR="00084710" w:rsidRDefault="00084710" w:rsidP="00084710">
            <w:pPr>
              <w:rPr>
                <w:lang w:bidi="he-IL"/>
              </w:rPr>
            </w:pPr>
            <w:r w:rsidRPr="00B9078B">
              <w:rPr>
                <w:lang w:bidi="he-IL"/>
              </w:rPr>
              <w:t>Eliza Alexander</w:t>
            </w:r>
          </w:p>
          <w:p w14:paraId="33D96AD6" w14:textId="48BA4B35" w:rsidR="00084710" w:rsidRPr="00B9078B" w:rsidRDefault="00084710" w:rsidP="00084710">
            <w:pPr>
              <w:rPr>
                <w:lang w:bidi="he-IL"/>
              </w:rPr>
            </w:pPr>
            <w:r w:rsidRPr="00F56052">
              <w:rPr>
                <w:sz w:val="18"/>
                <w:lang w:bidi="he-IL"/>
              </w:rPr>
              <w:t xml:space="preserve">Consultant Microbiologist, </w:t>
            </w:r>
            <w:r w:rsidR="00FB775E">
              <w:rPr>
                <w:sz w:val="18"/>
                <w:lang w:bidi="he-IL"/>
              </w:rPr>
              <w:t>Royal London Hospital</w:t>
            </w:r>
          </w:p>
        </w:tc>
      </w:tr>
      <w:tr w:rsidR="00084710" w:rsidRPr="00B9078B" w14:paraId="50DB10DD" w14:textId="7CC3185C" w:rsidTr="00F56052">
        <w:trPr>
          <w:trHeight w:val="300"/>
        </w:trPr>
        <w:tc>
          <w:tcPr>
            <w:tcW w:w="8789" w:type="dxa"/>
            <w:tcBorders>
              <w:top w:val="nil"/>
              <w:left w:val="nil"/>
              <w:bottom w:val="nil"/>
              <w:right w:val="nil"/>
            </w:tcBorders>
            <w:shd w:val="clear" w:color="auto" w:fill="auto"/>
            <w:noWrap/>
            <w:vAlign w:val="bottom"/>
            <w:hideMark/>
          </w:tcPr>
          <w:p w14:paraId="45037FEC" w14:textId="77777777" w:rsidR="00D45EAA" w:rsidRDefault="00D45EAA" w:rsidP="00084710">
            <w:pPr>
              <w:rPr>
                <w:lang w:bidi="he-IL"/>
              </w:rPr>
            </w:pPr>
          </w:p>
          <w:p w14:paraId="3ABF4438" w14:textId="4CB48948" w:rsidR="00084710" w:rsidRDefault="00084710" w:rsidP="00084710">
            <w:pPr>
              <w:rPr>
                <w:lang w:bidi="he-IL"/>
              </w:rPr>
            </w:pPr>
            <w:r w:rsidRPr="00B9078B">
              <w:rPr>
                <w:lang w:bidi="he-IL"/>
              </w:rPr>
              <w:t>Srini Bandi</w:t>
            </w:r>
          </w:p>
          <w:p w14:paraId="7504B685" w14:textId="2DE418A1" w:rsidR="00084710" w:rsidRPr="00B9078B" w:rsidRDefault="00084710" w:rsidP="00084710">
            <w:pPr>
              <w:rPr>
                <w:lang w:bidi="he-IL"/>
              </w:rPr>
            </w:pPr>
            <w:r w:rsidRPr="00F56052">
              <w:rPr>
                <w:sz w:val="18"/>
                <w:lang w:bidi="he-IL"/>
              </w:rPr>
              <w:t xml:space="preserve">Consultant Paediatrician, Leicester </w:t>
            </w:r>
            <w:r w:rsidR="00FB775E" w:rsidRPr="00F56052">
              <w:rPr>
                <w:sz w:val="18"/>
                <w:lang w:bidi="he-IL"/>
              </w:rPr>
              <w:t>Children’s Hospital</w:t>
            </w:r>
          </w:p>
        </w:tc>
      </w:tr>
      <w:tr w:rsidR="00084710" w:rsidRPr="00B9078B" w14:paraId="476BF7D9" w14:textId="52459830" w:rsidTr="00F56052">
        <w:trPr>
          <w:trHeight w:val="300"/>
        </w:trPr>
        <w:tc>
          <w:tcPr>
            <w:tcW w:w="8789" w:type="dxa"/>
            <w:tcBorders>
              <w:top w:val="nil"/>
              <w:left w:val="nil"/>
              <w:bottom w:val="nil"/>
              <w:right w:val="nil"/>
            </w:tcBorders>
            <w:shd w:val="clear" w:color="auto" w:fill="auto"/>
            <w:noWrap/>
            <w:vAlign w:val="bottom"/>
            <w:hideMark/>
          </w:tcPr>
          <w:p w14:paraId="2B71D2A2" w14:textId="77777777" w:rsidR="00D45EAA" w:rsidRDefault="00D45EAA" w:rsidP="00084710">
            <w:pPr>
              <w:rPr>
                <w:lang w:bidi="he-IL"/>
              </w:rPr>
            </w:pPr>
          </w:p>
          <w:p w14:paraId="7F22D48F" w14:textId="324F68BC" w:rsidR="00084710" w:rsidRDefault="00084710" w:rsidP="00084710">
            <w:pPr>
              <w:rPr>
                <w:lang w:bidi="he-IL"/>
              </w:rPr>
            </w:pPr>
            <w:r w:rsidRPr="00B9078B">
              <w:rPr>
                <w:lang w:bidi="he-IL"/>
              </w:rPr>
              <w:t>Efe Bolton</w:t>
            </w:r>
          </w:p>
          <w:p w14:paraId="1729F011" w14:textId="1EE1A3A3" w:rsidR="00084710" w:rsidRDefault="00084710" w:rsidP="00084710">
            <w:pPr>
              <w:rPr>
                <w:lang w:bidi="he-IL"/>
              </w:rPr>
            </w:pPr>
            <w:r>
              <w:rPr>
                <w:sz w:val="18"/>
                <w:lang w:bidi="he-IL"/>
              </w:rPr>
              <w:t>Paediatric Pharmacist, St George</w:t>
            </w:r>
            <w:r w:rsidR="00FB775E">
              <w:rPr>
                <w:sz w:val="18"/>
                <w:lang w:bidi="he-IL"/>
              </w:rPr>
              <w:t>’</w:t>
            </w:r>
            <w:r>
              <w:rPr>
                <w:sz w:val="18"/>
                <w:lang w:bidi="he-IL"/>
              </w:rPr>
              <w:t>s</w:t>
            </w:r>
            <w:r w:rsidR="00FB775E">
              <w:rPr>
                <w:sz w:val="18"/>
                <w:lang w:bidi="he-IL"/>
              </w:rPr>
              <w:t xml:space="preserve"> Hospital, London</w:t>
            </w:r>
          </w:p>
          <w:p w14:paraId="4AFD0ECB" w14:textId="77777777" w:rsidR="00D45EAA" w:rsidRDefault="00D45EAA" w:rsidP="00084710">
            <w:pPr>
              <w:rPr>
                <w:lang w:bidi="he-IL"/>
              </w:rPr>
            </w:pPr>
          </w:p>
          <w:p w14:paraId="4BBFB4AB" w14:textId="48AA5EA0" w:rsidR="00084710" w:rsidRDefault="00084710" w:rsidP="00084710">
            <w:pPr>
              <w:rPr>
                <w:lang w:bidi="he-IL"/>
              </w:rPr>
            </w:pPr>
            <w:r>
              <w:rPr>
                <w:lang w:bidi="he-IL"/>
              </w:rPr>
              <w:t>Fran Child</w:t>
            </w:r>
          </w:p>
          <w:p w14:paraId="4D367FE5" w14:textId="77777777" w:rsidR="00084710" w:rsidRDefault="00084710" w:rsidP="00084710">
            <w:pPr>
              <w:rPr>
                <w:sz w:val="18"/>
                <w:lang w:bidi="he-IL"/>
              </w:rPr>
            </w:pPr>
            <w:r>
              <w:rPr>
                <w:sz w:val="18"/>
                <w:lang w:bidi="he-IL"/>
              </w:rPr>
              <w:t xml:space="preserve">Consultant in Paediatric Respiratory Medicine, </w:t>
            </w:r>
            <w:r w:rsidR="00F56052">
              <w:rPr>
                <w:sz w:val="18"/>
                <w:lang w:bidi="he-IL"/>
              </w:rPr>
              <w:t xml:space="preserve">Royal </w:t>
            </w:r>
            <w:r>
              <w:rPr>
                <w:sz w:val="18"/>
                <w:lang w:bidi="he-IL"/>
              </w:rPr>
              <w:t xml:space="preserve">Manchester </w:t>
            </w:r>
            <w:r w:rsidR="00F56052">
              <w:rPr>
                <w:sz w:val="18"/>
                <w:lang w:bidi="he-IL"/>
              </w:rPr>
              <w:t>Children’s Hospital</w:t>
            </w:r>
          </w:p>
          <w:p w14:paraId="76416FD3" w14:textId="69ED3C7D" w:rsidR="00D45EAA" w:rsidRPr="00B9078B" w:rsidRDefault="00D45EAA" w:rsidP="00084710">
            <w:pPr>
              <w:rPr>
                <w:lang w:bidi="he-IL"/>
              </w:rPr>
            </w:pPr>
          </w:p>
        </w:tc>
      </w:tr>
      <w:tr w:rsidR="00084710" w:rsidRPr="00B9078B" w14:paraId="4A8D17F2" w14:textId="4B8D7B98" w:rsidTr="00F56052">
        <w:trPr>
          <w:trHeight w:val="300"/>
        </w:trPr>
        <w:tc>
          <w:tcPr>
            <w:tcW w:w="8789" w:type="dxa"/>
            <w:tcBorders>
              <w:top w:val="nil"/>
              <w:left w:val="nil"/>
              <w:bottom w:val="nil"/>
              <w:right w:val="nil"/>
            </w:tcBorders>
            <w:shd w:val="clear" w:color="auto" w:fill="auto"/>
            <w:noWrap/>
            <w:vAlign w:val="bottom"/>
            <w:hideMark/>
          </w:tcPr>
          <w:p w14:paraId="7756E2B7" w14:textId="77777777" w:rsidR="00D45EAA" w:rsidRDefault="00D45EAA" w:rsidP="00084710">
            <w:pPr>
              <w:rPr>
                <w:lang w:bidi="he-IL"/>
              </w:rPr>
            </w:pPr>
          </w:p>
          <w:p w14:paraId="678E83C4" w14:textId="2BEB277E" w:rsidR="00084710" w:rsidRDefault="00084710" w:rsidP="00084710">
            <w:pPr>
              <w:rPr>
                <w:lang w:bidi="he-IL"/>
              </w:rPr>
            </w:pPr>
            <w:r w:rsidRPr="00B9078B">
              <w:rPr>
                <w:lang w:bidi="he-IL"/>
              </w:rPr>
              <w:t>Jonathan Cohen (EWG Chair)</w:t>
            </w:r>
          </w:p>
          <w:p w14:paraId="18925568" w14:textId="77777777" w:rsidR="00084710" w:rsidRDefault="00084710" w:rsidP="00084710">
            <w:pPr>
              <w:rPr>
                <w:sz w:val="18"/>
                <w:lang w:bidi="he-IL"/>
              </w:rPr>
            </w:pPr>
            <w:r>
              <w:rPr>
                <w:sz w:val="18"/>
                <w:lang w:bidi="he-IL"/>
              </w:rPr>
              <w:t>Consultant in Paediatric Infectious Diseases, Evelina London Children’s Hospital</w:t>
            </w:r>
          </w:p>
          <w:p w14:paraId="141025F6" w14:textId="5B446D6E" w:rsidR="00D45EAA" w:rsidRPr="00B9078B" w:rsidRDefault="00D45EAA" w:rsidP="00084710">
            <w:pPr>
              <w:rPr>
                <w:lang w:bidi="he-IL"/>
              </w:rPr>
            </w:pPr>
          </w:p>
        </w:tc>
      </w:tr>
      <w:tr w:rsidR="00084710" w:rsidRPr="00B9078B" w14:paraId="24337D37" w14:textId="4EFE5C43" w:rsidTr="00F56052">
        <w:trPr>
          <w:trHeight w:val="300"/>
        </w:trPr>
        <w:tc>
          <w:tcPr>
            <w:tcW w:w="8789" w:type="dxa"/>
            <w:tcBorders>
              <w:top w:val="nil"/>
              <w:left w:val="nil"/>
              <w:bottom w:val="nil"/>
              <w:right w:val="nil"/>
            </w:tcBorders>
            <w:shd w:val="clear" w:color="auto" w:fill="auto"/>
            <w:noWrap/>
            <w:vAlign w:val="bottom"/>
            <w:hideMark/>
          </w:tcPr>
          <w:p w14:paraId="6310D49D" w14:textId="77777777" w:rsidR="00D45EAA" w:rsidRDefault="00D45EAA" w:rsidP="00084710">
            <w:pPr>
              <w:rPr>
                <w:lang w:bidi="he-IL"/>
              </w:rPr>
            </w:pPr>
          </w:p>
          <w:p w14:paraId="1D4EA85D" w14:textId="52F6D9DD" w:rsidR="00084710" w:rsidRDefault="00084710" w:rsidP="00084710">
            <w:pPr>
              <w:rPr>
                <w:lang w:bidi="he-IL"/>
              </w:rPr>
            </w:pPr>
            <w:r w:rsidRPr="00B9078B">
              <w:rPr>
                <w:lang w:bidi="he-IL"/>
              </w:rPr>
              <w:t>Conor Doherty</w:t>
            </w:r>
          </w:p>
          <w:p w14:paraId="21DC86FE" w14:textId="7E40FC47" w:rsidR="00084710" w:rsidRPr="00B9078B" w:rsidRDefault="00084710" w:rsidP="00084710">
            <w:pPr>
              <w:rPr>
                <w:lang w:bidi="he-IL"/>
              </w:rPr>
            </w:pPr>
            <w:r>
              <w:rPr>
                <w:sz w:val="18"/>
                <w:lang w:bidi="he-IL"/>
              </w:rPr>
              <w:t xml:space="preserve">Consultant in Paediatric Infectious Diseases, </w:t>
            </w:r>
            <w:r w:rsidR="00F56052">
              <w:rPr>
                <w:sz w:val="18"/>
                <w:lang w:bidi="he-IL"/>
              </w:rPr>
              <w:t xml:space="preserve">Royal Hospital for Children, </w:t>
            </w:r>
            <w:r>
              <w:rPr>
                <w:sz w:val="18"/>
                <w:lang w:bidi="he-IL"/>
              </w:rPr>
              <w:t>Glasgow</w:t>
            </w:r>
          </w:p>
        </w:tc>
      </w:tr>
      <w:tr w:rsidR="00084710" w:rsidRPr="00B9078B" w14:paraId="4388E5E5" w14:textId="4E03CDAE" w:rsidTr="00F56052">
        <w:trPr>
          <w:trHeight w:val="300"/>
        </w:trPr>
        <w:tc>
          <w:tcPr>
            <w:tcW w:w="8789" w:type="dxa"/>
            <w:tcBorders>
              <w:top w:val="nil"/>
              <w:left w:val="nil"/>
              <w:bottom w:val="nil"/>
              <w:right w:val="nil"/>
            </w:tcBorders>
            <w:shd w:val="clear" w:color="auto" w:fill="auto"/>
            <w:noWrap/>
            <w:vAlign w:val="bottom"/>
            <w:hideMark/>
          </w:tcPr>
          <w:p w14:paraId="69D289DD" w14:textId="77777777" w:rsidR="00D45EAA" w:rsidRDefault="00D45EAA" w:rsidP="00084710">
            <w:pPr>
              <w:rPr>
                <w:lang w:bidi="he-IL"/>
              </w:rPr>
            </w:pPr>
          </w:p>
          <w:p w14:paraId="2857DEF7" w14:textId="40E344C8" w:rsidR="00084710" w:rsidRDefault="00084710" w:rsidP="00084710">
            <w:pPr>
              <w:rPr>
                <w:lang w:bidi="he-IL"/>
              </w:rPr>
            </w:pPr>
            <w:r w:rsidRPr="00B9078B">
              <w:rPr>
                <w:lang w:bidi="he-IL"/>
              </w:rPr>
              <w:t>Amedine Duret</w:t>
            </w:r>
          </w:p>
          <w:p w14:paraId="665770A2" w14:textId="761787C7" w:rsidR="00084710" w:rsidRPr="00F56052" w:rsidRDefault="00C74A1F" w:rsidP="00084710">
            <w:pPr>
              <w:rPr>
                <w:sz w:val="18"/>
                <w:szCs w:val="18"/>
                <w:lang w:bidi="he-IL"/>
              </w:rPr>
            </w:pPr>
            <w:r>
              <w:rPr>
                <w:sz w:val="18"/>
                <w:szCs w:val="18"/>
                <w:lang w:bidi="he-IL"/>
              </w:rPr>
              <w:t xml:space="preserve">Academic Clinical Fellow in </w:t>
            </w:r>
            <w:r w:rsidR="001D2D61" w:rsidRPr="00F56052">
              <w:rPr>
                <w:sz w:val="18"/>
                <w:szCs w:val="18"/>
                <w:lang w:bidi="he-IL"/>
              </w:rPr>
              <w:t xml:space="preserve">in </w:t>
            </w:r>
            <w:r w:rsidR="00397660" w:rsidRPr="00F56052">
              <w:rPr>
                <w:sz w:val="18"/>
                <w:szCs w:val="18"/>
                <w:lang w:bidi="he-IL"/>
              </w:rPr>
              <w:t>Paediatric</w:t>
            </w:r>
            <w:r>
              <w:rPr>
                <w:sz w:val="18"/>
                <w:szCs w:val="18"/>
                <w:lang w:bidi="he-IL"/>
              </w:rPr>
              <w:t xml:space="preserve"> Infectious Diseases</w:t>
            </w:r>
            <w:r w:rsidR="00397660" w:rsidRPr="00F56052">
              <w:rPr>
                <w:sz w:val="18"/>
                <w:szCs w:val="18"/>
                <w:lang w:bidi="he-IL"/>
              </w:rPr>
              <w:t>, I</w:t>
            </w:r>
            <w:r w:rsidR="00397660" w:rsidRPr="00F56052">
              <w:rPr>
                <w:rFonts w:eastAsia="Times New Roman"/>
                <w:sz w:val="18"/>
                <w:szCs w:val="18"/>
              </w:rPr>
              <w:t>mperial College London and St Mary’s Hospital, London</w:t>
            </w:r>
          </w:p>
        </w:tc>
      </w:tr>
      <w:tr w:rsidR="00084710" w:rsidRPr="00B9078B" w14:paraId="6F3923E7" w14:textId="446A933A" w:rsidTr="00F56052">
        <w:trPr>
          <w:trHeight w:val="300"/>
        </w:trPr>
        <w:tc>
          <w:tcPr>
            <w:tcW w:w="8789" w:type="dxa"/>
            <w:tcBorders>
              <w:top w:val="nil"/>
              <w:left w:val="nil"/>
              <w:bottom w:val="nil"/>
              <w:right w:val="nil"/>
            </w:tcBorders>
            <w:shd w:val="clear" w:color="auto" w:fill="auto"/>
            <w:noWrap/>
            <w:vAlign w:val="bottom"/>
            <w:hideMark/>
          </w:tcPr>
          <w:p w14:paraId="0F8D86AC" w14:textId="77777777" w:rsidR="00D45EAA" w:rsidRDefault="00D45EAA" w:rsidP="00084710">
            <w:pPr>
              <w:rPr>
                <w:lang w:bidi="he-IL"/>
              </w:rPr>
            </w:pPr>
          </w:p>
          <w:p w14:paraId="52C145E7" w14:textId="4CFFE1FD" w:rsidR="00084710" w:rsidRDefault="00084710" w:rsidP="00084710">
            <w:pPr>
              <w:rPr>
                <w:lang w:bidi="he-IL"/>
              </w:rPr>
            </w:pPr>
            <w:r w:rsidRPr="00B9078B">
              <w:rPr>
                <w:lang w:bidi="he-IL"/>
              </w:rPr>
              <w:t>Sarah Eisen</w:t>
            </w:r>
          </w:p>
          <w:p w14:paraId="75E8635F" w14:textId="5825FB14" w:rsidR="00084710" w:rsidRPr="00B9078B" w:rsidRDefault="00084710" w:rsidP="00084710">
            <w:pPr>
              <w:rPr>
                <w:lang w:bidi="he-IL"/>
              </w:rPr>
            </w:pPr>
            <w:r w:rsidRPr="00F56052">
              <w:rPr>
                <w:sz w:val="18"/>
                <w:lang w:bidi="he-IL"/>
              </w:rPr>
              <w:t>Consultant Paediatrician with special interest in Paediatric Infectious Diseases, University College Hospital</w:t>
            </w:r>
            <w:r w:rsidR="00F56052" w:rsidRPr="00F56052">
              <w:rPr>
                <w:sz w:val="18"/>
                <w:lang w:bidi="he-IL"/>
              </w:rPr>
              <w:t xml:space="preserve"> and </w:t>
            </w:r>
            <w:r w:rsidRPr="00F56052">
              <w:rPr>
                <w:sz w:val="18"/>
                <w:lang w:bidi="he-IL"/>
              </w:rPr>
              <w:t>Hospital for Tropical Diseases</w:t>
            </w:r>
            <w:r w:rsidR="00F56052" w:rsidRPr="00F56052">
              <w:rPr>
                <w:sz w:val="18"/>
                <w:lang w:bidi="he-IL"/>
              </w:rPr>
              <w:t>, London</w:t>
            </w:r>
          </w:p>
        </w:tc>
      </w:tr>
      <w:tr w:rsidR="00084710" w:rsidRPr="00B9078B" w14:paraId="296BFBB4" w14:textId="3845F9B9" w:rsidTr="00F56052">
        <w:trPr>
          <w:trHeight w:val="300"/>
        </w:trPr>
        <w:tc>
          <w:tcPr>
            <w:tcW w:w="8789" w:type="dxa"/>
            <w:tcBorders>
              <w:top w:val="nil"/>
              <w:left w:val="nil"/>
              <w:bottom w:val="nil"/>
              <w:right w:val="nil"/>
            </w:tcBorders>
            <w:shd w:val="clear" w:color="auto" w:fill="auto"/>
            <w:noWrap/>
            <w:vAlign w:val="bottom"/>
            <w:hideMark/>
          </w:tcPr>
          <w:p w14:paraId="5AF710FC" w14:textId="77777777" w:rsidR="00D45EAA" w:rsidRDefault="00D45EAA" w:rsidP="00084710">
            <w:pPr>
              <w:rPr>
                <w:lang w:bidi="he-IL"/>
              </w:rPr>
            </w:pPr>
          </w:p>
          <w:p w14:paraId="617C50F6" w14:textId="43742D35" w:rsidR="00084710" w:rsidRDefault="00084710" w:rsidP="00084710">
            <w:pPr>
              <w:rPr>
                <w:lang w:bidi="he-IL"/>
              </w:rPr>
            </w:pPr>
            <w:r w:rsidRPr="00B9078B">
              <w:rPr>
                <w:lang w:bidi="he-IL"/>
              </w:rPr>
              <w:t>Laura Ferreras-Antolin</w:t>
            </w:r>
          </w:p>
          <w:p w14:paraId="7E234070" w14:textId="1F91B94B" w:rsidR="00084710" w:rsidRPr="00B9078B" w:rsidRDefault="00084710" w:rsidP="00084710">
            <w:pPr>
              <w:rPr>
                <w:lang w:bidi="he-IL"/>
              </w:rPr>
            </w:pPr>
            <w:r>
              <w:rPr>
                <w:sz w:val="18"/>
                <w:lang w:bidi="he-IL"/>
              </w:rPr>
              <w:t xml:space="preserve">Consultant in Paediatric Infectious Diseases, </w:t>
            </w:r>
            <w:r w:rsidR="00F56052">
              <w:rPr>
                <w:sz w:val="18"/>
                <w:lang w:bidi="he-IL"/>
              </w:rPr>
              <w:t>St George’s Hospital, London</w:t>
            </w:r>
          </w:p>
        </w:tc>
      </w:tr>
      <w:tr w:rsidR="00084710" w:rsidRPr="00B9078B" w14:paraId="63EDEF00" w14:textId="1EF5F3EE" w:rsidTr="00F56052">
        <w:trPr>
          <w:trHeight w:val="300"/>
        </w:trPr>
        <w:tc>
          <w:tcPr>
            <w:tcW w:w="8789" w:type="dxa"/>
            <w:tcBorders>
              <w:top w:val="nil"/>
              <w:left w:val="nil"/>
              <w:bottom w:val="nil"/>
              <w:right w:val="nil"/>
            </w:tcBorders>
            <w:shd w:val="clear" w:color="auto" w:fill="auto"/>
            <w:noWrap/>
            <w:vAlign w:val="bottom"/>
            <w:hideMark/>
          </w:tcPr>
          <w:p w14:paraId="454A2199" w14:textId="77777777" w:rsidR="00D45EAA" w:rsidRDefault="00D45EAA" w:rsidP="00084710">
            <w:pPr>
              <w:rPr>
                <w:lang w:bidi="he-IL"/>
              </w:rPr>
            </w:pPr>
          </w:p>
          <w:p w14:paraId="69CD8D67" w14:textId="53537F5E" w:rsidR="00084710" w:rsidRDefault="00084710" w:rsidP="00084710">
            <w:pPr>
              <w:rPr>
                <w:lang w:bidi="he-IL"/>
              </w:rPr>
            </w:pPr>
            <w:r w:rsidRPr="00B9078B">
              <w:rPr>
                <w:lang w:bidi="he-IL"/>
              </w:rPr>
              <w:t xml:space="preserve">Mandeep </w:t>
            </w:r>
            <w:proofErr w:type="spellStart"/>
            <w:r w:rsidRPr="00B9078B">
              <w:rPr>
                <w:lang w:bidi="he-IL"/>
              </w:rPr>
              <w:t>Kaler</w:t>
            </w:r>
            <w:proofErr w:type="spellEnd"/>
          </w:p>
          <w:p w14:paraId="2EA3FB56" w14:textId="734F13B7" w:rsidR="00084710" w:rsidRPr="00B9078B" w:rsidRDefault="00084710" w:rsidP="00084710">
            <w:pPr>
              <w:rPr>
                <w:lang w:bidi="he-IL"/>
              </w:rPr>
            </w:pPr>
            <w:r w:rsidRPr="00F56052">
              <w:rPr>
                <w:sz w:val="18"/>
                <w:lang w:bidi="he-IL"/>
              </w:rPr>
              <w:t xml:space="preserve">Consultant in Obstetrics &amp; Gynaecology, </w:t>
            </w:r>
            <w:r w:rsidR="00F56052">
              <w:rPr>
                <w:sz w:val="18"/>
                <w:lang w:bidi="he-IL"/>
              </w:rPr>
              <w:t>Royal London Hospital</w:t>
            </w:r>
          </w:p>
        </w:tc>
      </w:tr>
      <w:tr w:rsidR="00084710" w:rsidRPr="00B9078B" w14:paraId="4C538C19" w14:textId="59CE5FF6" w:rsidTr="00F56052">
        <w:trPr>
          <w:trHeight w:val="300"/>
        </w:trPr>
        <w:tc>
          <w:tcPr>
            <w:tcW w:w="8789" w:type="dxa"/>
            <w:tcBorders>
              <w:top w:val="nil"/>
              <w:left w:val="nil"/>
              <w:bottom w:val="nil"/>
              <w:right w:val="nil"/>
            </w:tcBorders>
            <w:shd w:val="clear" w:color="auto" w:fill="auto"/>
            <w:noWrap/>
            <w:vAlign w:val="bottom"/>
            <w:hideMark/>
          </w:tcPr>
          <w:p w14:paraId="0867E734" w14:textId="77777777" w:rsidR="00D45EAA" w:rsidRDefault="00D45EAA" w:rsidP="00084710">
            <w:pPr>
              <w:rPr>
                <w:lang w:bidi="he-IL"/>
              </w:rPr>
            </w:pPr>
          </w:p>
          <w:p w14:paraId="49E517D9" w14:textId="47F7CC5D" w:rsidR="00084710" w:rsidRDefault="00084710" w:rsidP="00084710">
            <w:pPr>
              <w:rPr>
                <w:lang w:bidi="he-IL"/>
              </w:rPr>
            </w:pPr>
            <w:r w:rsidRPr="00B9078B">
              <w:rPr>
                <w:lang w:bidi="he-IL"/>
              </w:rPr>
              <w:t>Hanna Kaur</w:t>
            </w:r>
          </w:p>
          <w:p w14:paraId="39F6CE42" w14:textId="54114F6E" w:rsidR="00084710" w:rsidRPr="00B9078B" w:rsidRDefault="00F56052" w:rsidP="00084710">
            <w:pPr>
              <w:rPr>
                <w:lang w:bidi="he-IL"/>
              </w:rPr>
            </w:pPr>
            <w:r>
              <w:rPr>
                <w:sz w:val="18"/>
                <w:lang w:bidi="he-IL"/>
              </w:rPr>
              <w:t xml:space="preserve">Lead </w:t>
            </w:r>
            <w:r w:rsidR="00084710" w:rsidRPr="00F56052">
              <w:rPr>
                <w:sz w:val="18"/>
                <w:lang w:bidi="he-IL"/>
              </w:rPr>
              <w:t>Specialist TB Nurse</w:t>
            </w:r>
            <w:r w:rsidR="00084710">
              <w:rPr>
                <w:sz w:val="18"/>
                <w:lang w:bidi="he-IL"/>
              </w:rPr>
              <w:t xml:space="preserve">, </w:t>
            </w:r>
            <w:r w:rsidR="00084710" w:rsidRPr="00F56052">
              <w:rPr>
                <w:sz w:val="18"/>
                <w:lang w:bidi="he-IL"/>
              </w:rPr>
              <w:t>Birmingham</w:t>
            </w:r>
            <w:r w:rsidRPr="00F56052">
              <w:rPr>
                <w:sz w:val="18"/>
                <w:lang w:bidi="he-IL"/>
              </w:rPr>
              <w:t xml:space="preserve"> &amp; Solihull Tuberculosis Service</w:t>
            </w:r>
            <w:r>
              <w:rPr>
                <w:sz w:val="18"/>
                <w:highlight w:val="yellow"/>
                <w:lang w:bidi="he-IL"/>
              </w:rPr>
              <w:t xml:space="preserve"> </w:t>
            </w:r>
          </w:p>
        </w:tc>
      </w:tr>
      <w:tr w:rsidR="00084710" w:rsidRPr="00B9078B" w14:paraId="6CD921CB" w14:textId="20BB6F6C" w:rsidTr="00F56052">
        <w:trPr>
          <w:trHeight w:val="300"/>
        </w:trPr>
        <w:tc>
          <w:tcPr>
            <w:tcW w:w="8789" w:type="dxa"/>
            <w:tcBorders>
              <w:top w:val="nil"/>
              <w:left w:val="nil"/>
              <w:bottom w:val="nil"/>
              <w:right w:val="nil"/>
            </w:tcBorders>
            <w:shd w:val="clear" w:color="auto" w:fill="auto"/>
            <w:noWrap/>
            <w:vAlign w:val="bottom"/>
            <w:hideMark/>
          </w:tcPr>
          <w:p w14:paraId="2215A734" w14:textId="77777777" w:rsidR="00D45EAA" w:rsidRDefault="00D45EAA" w:rsidP="00084710">
            <w:pPr>
              <w:rPr>
                <w:lang w:bidi="he-IL"/>
              </w:rPr>
            </w:pPr>
          </w:p>
          <w:p w14:paraId="3C3277EB" w14:textId="151D5A15" w:rsidR="00084710" w:rsidRDefault="00084710" w:rsidP="00084710">
            <w:pPr>
              <w:rPr>
                <w:lang w:bidi="he-IL"/>
              </w:rPr>
            </w:pPr>
            <w:r w:rsidRPr="00B9078B">
              <w:rPr>
                <w:lang w:bidi="he-IL"/>
              </w:rPr>
              <w:lastRenderedPageBreak/>
              <w:t>Alison Kent</w:t>
            </w:r>
          </w:p>
          <w:p w14:paraId="2F5B963E" w14:textId="53B7BF99" w:rsidR="00084710" w:rsidRDefault="001D2D61" w:rsidP="00084710">
            <w:pPr>
              <w:rPr>
                <w:lang w:bidi="he-IL"/>
              </w:rPr>
            </w:pPr>
            <w:r w:rsidRPr="00F56052">
              <w:rPr>
                <w:sz w:val="18"/>
                <w:lang w:bidi="he-IL"/>
              </w:rPr>
              <w:t>Consultant in Paediatric Infectious Diseases, Imperial College Healthcare NHS Trust</w:t>
            </w:r>
            <w:r>
              <w:rPr>
                <w:lang w:bidi="he-IL"/>
              </w:rPr>
              <w:t xml:space="preserve"> </w:t>
            </w:r>
          </w:p>
          <w:p w14:paraId="59BBD112" w14:textId="77777777" w:rsidR="00D45EAA" w:rsidRDefault="00D45EAA" w:rsidP="00084710">
            <w:pPr>
              <w:rPr>
                <w:lang w:bidi="he-IL"/>
              </w:rPr>
            </w:pPr>
          </w:p>
          <w:p w14:paraId="29EB8E8C" w14:textId="33BC4BFC" w:rsidR="00084710" w:rsidRDefault="00084710" w:rsidP="00084710">
            <w:pPr>
              <w:rPr>
                <w:lang w:bidi="he-IL"/>
              </w:rPr>
            </w:pPr>
            <w:r>
              <w:rPr>
                <w:lang w:bidi="he-IL"/>
              </w:rPr>
              <w:t xml:space="preserve">Behrouz </w:t>
            </w:r>
            <w:proofErr w:type="spellStart"/>
            <w:r>
              <w:rPr>
                <w:lang w:bidi="he-IL"/>
              </w:rPr>
              <w:t>Nazafat</w:t>
            </w:r>
            <w:proofErr w:type="spellEnd"/>
            <w:r>
              <w:rPr>
                <w:lang w:bidi="he-IL"/>
              </w:rPr>
              <w:t xml:space="preserve"> </w:t>
            </w:r>
            <w:proofErr w:type="spellStart"/>
            <w:r>
              <w:rPr>
                <w:lang w:bidi="he-IL"/>
              </w:rPr>
              <w:t>Maldono</w:t>
            </w:r>
            <w:proofErr w:type="spellEnd"/>
          </w:p>
          <w:p w14:paraId="772F4E3B" w14:textId="1CC58AFF" w:rsidR="001D2D61" w:rsidRPr="00B9078B" w:rsidRDefault="001D2D61" w:rsidP="00084710">
            <w:pPr>
              <w:rPr>
                <w:lang w:bidi="he-IL"/>
              </w:rPr>
            </w:pPr>
            <w:r w:rsidRPr="00F56052">
              <w:rPr>
                <w:sz w:val="18"/>
                <w:lang w:bidi="he-IL"/>
              </w:rPr>
              <w:t>Specialty Trainee in Paediatrics, North West London Healthcare NHS Trust</w:t>
            </w:r>
          </w:p>
        </w:tc>
      </w:tr>
      <w:tr w:rsidR="00084710" w:rsidRPr="00B9078B" w14:paraId="4F353E13" w14:textId="281DA170" w:rsidTr="00F56052">
        <w:trPr>
          <w:trHeight w:val="300"/>
        </w:trPr>
        <w:tc>
          <w:tcPr>
            <w:tcW w:w="8789" w:type="dxa"/>
            <w:tcBorders>
              <w:top w:val="nil"/>
              <w:left w:val="nil"/>
              <w:bottom w:val="nil"/>
              <w:right w:val="nil"/>
            </w:tcBorders>
            <w:shd w:val="clear" w:color="auto" w:fill="auto"/>
            <w:noWrap/>
            <w:vAlign w:val="bottom"/>
            <w:hideMark/>
          </w:tcPr>
          <w:p w14:paraId="4D5E381D" w14:textId="77777777" w:rsidR="00D45EAA" w:rsidRDefault="00D45EAA" w:rsidP="00084710">
            <w:pPr>
              <w:rPr>
                <w:lang w:bidi="he-IL"/>
              </w:rPr>
            </w:pPr>
          </w:p>
          <w:p w14:paraId="178A01FB" w14:textId="1550872B" w:rsidR="00084710" w:rsidRDefault="00084710" w:rsidP="00084710">
            <w:pPr>
              <w:rPr>
                <w:lang w:bidi="he-IL"/>
              </w:rPr>
            </w:pPr>
            <w:r w:rsidRPr="00B9078B">
              <w:rPr>
                <w:lang w:bidi="he-IL"/>
              </w:rPr>
              <w:t>Meena Middleton</w:t>
            </w:r>
          </w:p>
          <w:p w14:paraId="60F26C65" w14:textId="19AC64AB" w:rsidR="001D2D61" w:rsidRPr="00B9078B" w:rsidRDefault="001D2D61" w:rsidP="00084710">
            <w:pPr>
              <w:rPr>
                <w:lang w:bidi="he-IL"/>
              </w:rPr>
            </w:pPr>
            <w:r w:rsidRPr="006C1096">
              <w:rPr>
                <w:sz w:val="18"/>
                <w:lang w:bidi="he-IL"/>
              </w:rPr>
              <w:t>Specialist TB Nurse</w:t>
            </w:r>
            <w:r>
              <w:rPr>
                <w:sz w:val="18"/>
                <w:lang w:bidi="he-IL"/>
              </w:rPr>
              <w:t xml:space="preserve">, </w:t>
            </w:r>
            <w:r w:rsidR="00F56052">
              <w:rPr>
                <w:sz w:val="18"/>
                <w:lang w:bidi="he-IL"/>
              </w:rPr>
              <w:t>North Central London TB Service</w:t>
            </w:r>
          </w:p>
        </w:tc>
      </w:tr>
      <w:tr w:rsidR="00084710" w:rsidRPr="00B9078B" w14:paraId="072CF391" w14:textId="59228EF0" w:rsidTr="00F56052">
        <w:trPr>
          <w:trHeight w:val="300"/>
        </w:trPr>
        <w:tc>
          <w:tcPr>
            <w:tcW w:w="8789" w:type="dxa"/>
            <w:tcBorders>
              <w:top w:val="nil"/>
              <w:left w:val="nil"/>
              <w:bottom w:val="nil"/>
              <w:right w:val="nil"/>
            </w:tcBorders>
            <w:shd w:val="clear" w:color="auto" w:fill="auto"/>
            <w:noWrap/>
            <w:vAlign w:val="bottom"/>
            <w:hideMark/>
          </w:tcPr>
          <w:p w14:paraId="156007CE" w14:textId="77777777" w:rsidR="00D45EAA" w:rsidRDefault="00D45EAA" w:rsidP="00084710">
            <w:pPr>
              <w:rPr>
                <w:lang w:bidi="he-IL"/>
              </w:rPr>
            </w:pPr>
          </w:p>
          <w:p w14:paraId="017B0C36" w14:textId="329B92EB" w:rsidR="00084710" w:rsidRDefault="00084710" w:rsidP="00084710">
            <w:pPr>
              <w:rPr>
                <w:lang w:bidi="he-IL"/>
              </w:rPr>
            </w:pPr>
            <w:r w:rsidRPr="00B9078B">
              <w:rPr>
                <w:lang w:bidi="he-IL"/>
              </w:rPr>
              <w:t xml:space="preserve">Fiona </w:t>
            </w:r>
            <w:proofErr w:type="spellStart"/>
            <w:r w:rsidRPr="00B9078B">
              <w:rPr>
                <w:lang w:bidi="he-IL"/>
              </w:rPr>
              <w:t>Shackley</w:t>
            </w:r>
            <w:proofErr w:type="spellEnd"/>
          </w:p>
          <w:p w14:paraId="489B4182" w14:textId="147C0F1D" w:rsidR="001D2D61" w:rsidRPr="00B9078B" w:rsidRDefault="001D2D61" w:rsidP="00084710">
            <w:pPr>
              <w:rPr>
                <w:lang w:bidi="he-IL"/>
              </w:rPr>
            </w:pPr>
            <w:r w:rsidRPr="00F56052">
              <w:rPr>
                <w:sz w:val="18"/>
                <w:lang w:bidi="he-IL"/>
              </w:rPr>
              <w:t xml:space="preserve">Consultant in Paediatric Infectious Diseases, Sheffield </w:t>
            </w:r>
            <w:r w:rsidR="00F56052" w:rsidRPr="00F56052">
              <w:rPr>
                <w:sz w:val="18"/>
                <w:lang w:bidi="he-IL"/>
              </w:rPr>
              <w:t>Children’s Hospital</w:t>
            </w:r>
          </w:p>
        </w:tc>
      </w:tr>
      <w:tr w:rsidR="00084710" w:rsidRPr="00B9078B" w14:paraId="34046F09" w14:textId="2DC13274" w:rsidTr="00F56052">
        <w:trPr>
          <w:trHeight w:val="300"/>
        </w:trPr>
        <w:tc>
          <w:tcPr>
            <w:tcW w:w="8789" w:type="dxa"/>
            <w:tcBorders>
              <w:top w:val="nil"/>
              <w:left w:val="nil"/>
              <w:bottom w:val="nil"/>
              <w:right w:val="nil"/>
            </w:tcBorders>
            <w:shd w:val="clear" w:color="auto" w:fill="auto"/>
            <w:noWrap/>
            <w:vAlign w:val="bottom"/>
            <w:hideMark/>
          </w:tcPr>
          <w:p w14:paraId="5C6DA697" w14:textId="77777777" w:rsidR="00D45EAA" w:rsidRDefault="00D45EAA" w:rsidP="00084710">
            <w:pPr>
              <w:rPr>
                <w:lang w:bidi="he-IL"/>
              </w:rPr>
            </w:pPr>
          </w:p>
          <w:p w14:paraId="57A15A9A" w14:textId="201839C9" w:rsidR="00084710" w:rsidRDefault="00084710" w:rsidP="00084710">
            <w:pPr>
              <w:rPr>
                <w:lang w:bidi="he-IL"/>
              </w:rPr>
            </w:pPr>
            <w:r w:rsidRPr="00B9078B">
              <w:rPr>
                <w:lang w:bidi="he-IL"/>
              </w:rPr>
              <w:t>Neil Tickner</w:t>
            </w:r>
          </w:p>
          <w:p w14:paraId="6288C542" w14:textId="0BD89C01" w:rsidR="001D2D61" w:rsidRPr="00B9078B" w:rsidRDefault="00397660" w:rsidP="00084710">
            <w:pPr>
              <w:rPr>
                <w:lang w:bidi="he-IL"/>
              </w:rPr>
            </w:pPr>
            <w:r w:rsidRPr="00F56052">
              <w:rPr>
                <w:sz w:val="18"/>
                <w:lang w:bidi="he-IL"/>
              </w:rPr>
              <w:t xml:space="preserve">Senior Lead Pharmacist - </w:t>
            </w:r>
            <w:r w:rsidR="001D2D61" w:rsidRPr="00F56052">
              <w:rPr>
                <w:sz w:val="18"/>
                <w:lang w:bidi="he-IL"/>
              </w:rPr>
              <w:t>Specialist Paediatric</w:t>
            </w:r>
            <w:r w:rsidRPr="00F56052">
              <w:rPr>
                <w:sz w:val="18"/>
                <w:lang w:bidi="he-IL"/>
              </w:rPr>
              <w:t>s (Infectious Diseases)</w:t>
            </w:r>
            <w:r w:rsidR="001D2D61" w:rsidRPr="00F56052">
              <w:rPr>
                <w:sz w:val="18"/>
                <w:lang w:bidi="he-IL"/>
              </w:rPr>
              <w:t>, Imperial Healthcare NHS Trust</w:t>
            </w:r>
          </w:p>
        </w:tc>
      </w:tr>
      <w:tr w:rsidR="00084710" w:rsidRPr="00B9078B" w14:paraId="789B98F4" w14:textId="4F02DA6C" w:rsidTr="00F56052">
        <w:trPr>
          <w:trHeight w:val="300"/>
        </w:trPr>
        <w:tc>
          <w:tcPr>
            <w:tcW w:w="8789" w:type="dxa"/>
            <w:tcBorders>
              <w:top w:val="nil"/>
              <w:left w:val="nil"/>
              <w:bottom w:val="nil"/>
              <w:right w:val="nil"/>
            </w:tcBorders>
            <w:shd w:val="clear" w:color="auto" w:fill="auto"/>
            <w:noWrap/>
            <w:vAlign w:val="bottom"/>
            <w:hideMark/>
          </w:tcPr>
          <w:p w14:paraId="343AD5E2" w14:textId="77777777" w:rsidR="00D45EAA" w:rsidRDefault="00D45EAA" w:rsidP="00D45EAA">
            <w:pPr>
              <w:rPr>
                <w:lang w:bidi="he-IL"/>
              </w:rPr>
            </w:pPr>
          </w:p>
          <w:p w14:paraId="502C09E1" w14:textId="77777777" w:rsidR="00D45EAA" w:rsidRDefault="00D45EAA" w:rsidP="00D45EAA">
            <w:pPr>
              <w:rPr>
                <w:lang w:bidi="he-IL"/>
              </w:rPr>
            </w:pPr>
            <w:r w:rsidRPr="00B9078B">
              <w:rPr>
                <w:lang w:bidi="he-IL"/>
              </w:rPr>
              <w:t>Anna Turkova</w:t>
            </w:r>
          </w:p>
          <w:p w14:paraId="1BC35B37" w14:textId="4483E138" w:rsidR="00D45EAA" w:rsidRDefault="00D45EAA" w:rsidP="00D45EAA">
            <w:pPr>
              <w:rPr>
                <w:lang w:bidi="he-IL"/>
              </w:rPr>
            </w:pPr>
            <w:r w:rsidRPr="00F56052">
              <w:rPr>
                <w:sz w:val="18"/>
                <w:lang w:bidi="he-IL"/>
              </w:rPr>
              <w:t>Consultant in Paediatric Infectious Diseases, Great Ormond Street Hospital, London</w:t>
            </w:r>
          </w:p>
          <w:p w14:paraId="1E3E078E" w14:textId="77777777" w:rsidR="00D45EAA" w:rsidRDefault="00D45EAA" w:rsidP="00084710">
            <w:pPr>
              <w:rPr>
                <w:lang w:bidi="he-IL"/>
              </w:rPr>
            </w:pPr>
          </w:p>
          <w:p w14:paraId="26EBAA99" w14:textId="1263EB14" w:rsidR="00084710" w:rsidRDefault="00084710" w:rsidP="00084710">
            <w:pPr>
              <w:rPr>
                <w:lang w:bidi="he-IL"/>
              </w:rPr>
            </w:pPr>
            <w:r w:rsidRPr="00B9078B">
              <w:rPr>
                <w:lang w:bidi="he-IL"/>
              </w:rPr>
              <w:t>Louise Turnbull</w:t>
            </w:r>
          </w:p>
          <w:p w14:paraId="292481FD" w14:textId="68A659CF" w:rsidR="001D2D61" w:rsidRPr="00B9078B" w:rsidRDefault="001D2D61" w:rsidP="00084710">
            <w:pPr>
              <w:rPr>
                <w:lang w:bidi="he-IL"/>
              </w:rPr>
            </w:pPr>
            <w:r>
              <w:rPr>
                <w:sz w:val="18"/>
                <w:lang w:bidi="he-IL"/>
              </w:rPr>
              <w:t xml:space="preserve">Consultant in Paediatric Respiratory Medicine, </w:t>
            </w:r>
            <w:r w:rsidR="00F56052">
              <w:rPr>
                <w:sz w:val="18"/>
                <w:lang w:bidi="he-IL"/>
              </w:rPr>
              <w:t xml:space="preserve">Royal </w:t>
            </w:r>
            <w:r>
              <w:rPr>
                <w:sz w:val="18"/>
                <w:lang w:bidi="he-IL"/>
              </w:rPr>
              <w:t>Manchester</w:t>
            </w:r>
            <w:r w:rsidR="00F56052">
              <w:rPr>
                <w:sz w:val="18"/>
                <w:lang w:bidi="he-IL"/>
              </w:rPr>
              <w:t xml:space="preserve"> Children’s Hospital</w:t>
            </w:r>
          </w:p>
        </w:tc>
      </w:tr>
      <w:tr w:rsidR="00084710" w:rsidRPr="00B9078B" w14:paraId="50587F25" w14:textId="10DE7A06" w:rsidTr="00F56052">
        <w:trPr>
          <w:trHeight w:val="300"/>
        </w:trPr>
        <w:tc>
          <w:tcPr>
            <w:tcW w:w="8789" w:type="dxa"/>
            <w:tcBorders>
              <w:top w:val="nil"/>
              <w:left w:val="nil"/>
              <w:bottom w:val="nil"/>
              <w:right w:val="nil"/>
            </w:tcBorders>
            <w:shd w:val="clear" w:color="auto" w:fill="auto"/>
            <w:noWrap/>
            <w:vAlign w:val="bottom"/>
            <w:hideMark/>
          </w:tcPr>
          <w:p w14:paraId="0447C4E0" w14:textId="1F59B04B" w:rsidR="001D2D61" w:rsidRPr="00B9078B" w:rsidRDefault="001D2D61" w:rsidP="00084710">
            <w:pPr>
              <w:rPr>
                <w:lang w:bidi="he-IL"/>
              </w:rPr>
            </w:pPr>
          </w:p>
        </w:tc>
      </w:tr>
      <w:tr w:rsidR="00084710" w:rsidRPr="00F56052" w14:paraId="6F0A38F6" w14:textId="7744AC71" w:rsidTr="00F56052">
        <w:trPr>
          <w:trHeight w:val="300"/>
        </w:trPr>
        <w:tc>
          <w:tcPr>
            <w:tcW w:w="8789" w:type="dxa"/>
            <w:tcBorders>
              <w:top w:val="nil"/>
              <w:left w:val="nil"/>
              <w:bottom w:val="nil"/>
              <w:right w:val="nil"/>
            </w:tcBorders>
            <w:shd w:val="clear" w:color="auto" w:fill="auto"/>
            <w:noWrap/>
            <w:vAlign w:val="bottom"/>
            <w:hideMark/>
          </w:tcPr>
          <w:p w14:paraId="6E128A00" w14:textId="135C1FC1" w:rsidR="00084710" w:rsidRPr="00F56052" w:rsidRDefault="00084710" w:rsidP="00084710">
            <w:pPr>
              <w:rPr>
                <w:lang w:bidi="he-IL"/>
              </w:rPr>
            </w:pPr>
            <w:r w:rsidRPr="00F56052">
              <w:rPr>
                <w:lang w:bidi="he-IL"/>
              </w:rPr>
              <w:t>Steven Welch</w:t>
            </w:r>
          </w:p>
          <w:p w14:paraId="101E7046" w14:textId="57541481" w:rsidR="001D2D61" w:rsidRPr="00F56052" w:rsidRDefault="001D2D61" w:rsidP="00084710">
            <w:pPr>
              <w:rPr>
                <w:lang w:bidi="he-IL"/>
              </w:rPr>
            </w:pPr>
            <w:r w:rsidRPr="00F56052">
              <w:rPr>
                <w:sz w:val="18"/>
                <w:lang w:bidi="he-IL"/>
              </w:rPr>
              <w:t xml:space="preserve">Consultant in Paediatric Infectious Diseases, </w:t>
            </w:r>
            <w:r w:rsidR="00F56052" w:rsidRPr="00F56052">
              <w:rPr>
                <w:sz w:val="18"/>
                <w:lang w:bidi="he-IL"/>
              </w:rPr>
              <w:t xml:space="preserve">Heartlands Hospital, </w:t>
            </w:r>
            <w:r w:rsidRPr="00F56052">
              <w:rPr>
                <w:sz w:val="18"/>
                <w:lang w:bidi="he-IL"/>
              </w:rPr>
              <w:t>Birmingham</w:t>
            </w:r>
          </w:p>
          <w:p w14:paraId="62461348" w14:textId="77777777" w:rsidR="00D45EAA" w:rsidRDefault="00D45EAA" w:rsidP="00084710">
            <w:pPr>
              <w:rPr>
                <w:lang w:bidi="he-IL"/>
              </w:rPr>
            </w:pPr>
          </w:p>
          <w:p w14:paraId="3E5C1EDF" w14:textId="00A8AEC9" w:rsidR="00084710" w:rsidRPr="00F56052" w:rsidRDefault="00084710" w:rsidP="00084710">
            <w:pPr>
              <w:rPr>
                <w:lang w:bidi="he-IL"/>
              </w:rPr>
            </w:pPr>
            <w:r w:rsidRPr="00F56052">
              <w:rPr>
                <w:lang w:bidi="he-IL"/>
              </w:rPr>
              <w:t>Elizabeth Whittaker</w:t>
            </w:r>
          </w:p>
          <w:p w14:paraId="584520DA" w14:textId="1FCA010B" w:rsidR="001D2D61" w:rsidRPr="00F56052" w:rsidRDefault="001D2D61" w:rsidP="00084710">
            <w:pPr>
              <w:rPr>
                <w:lang w:bidi="he-IL"/>
              </w:rPr>
            </w:pPr>
            <w:r w:rsidRPr="00F56052">
              <w:rPr>
                <w:sz w:val="18"/>
                <w:lang w:bidi="he-IL"/>
              </w:rPr>
              <w:t xml:space="preserve">Consultant in Paediatric Infectious Diseases, </w:t>
            </w:r>
            <w:r w:rsidR="00F56052" w:rsidRPr="00F56052">
              <w:rPr>
                <w:sz w:val="18"/>
                <w:lang w:bidi="he-IL"/>
              </w:rPr>
              <w:t>St Mary’s Hospital, London</w:t>
            </w:r>
          </w:p>
        </w:tc>
      </w:tr>
      <w:tr w:rsidR="00084710" w:rsidRPr="00B9078B" w14:paraId="66044CDB" w14:textId="13B05ED8" w:rsidTr="00F56052">
        <w:trPr>
          <w:trHeight w:val="300"/>
        </w:trPr>
        <w:tc>
          <w:tcPr>
            <w:tcW w:w="8789" w:type="dxa"/>
            <w:tcBorders>
              <w:top w:val="nil"/>
              <w:left w:val="nil"/>
              <w:bottom w:val="nil"/>
              <w:right w:val="nil"/>
            </w:tcBorders>
            <w:shd w:val="clear" w:color="auto" w:fill="auto"/>
            <w:noWrap/>
            <w:vAlign w:val="bottom"/>
            <w:hideMark/>
          </w:tcPr>
          <w:p w14:paraId="3FB5A762" w14:textId="77777777" w:rsidR="00D45EAA" w:rsidRDefault="00D45EAA" w:rsidP="00D45EAA">
            <w:pPr>
              <w:rPr>
                <w:lang w:bidi="he-IL"/>
              </w:rPr>
            </w:pPr>
          </w:p>
          <w:p w14:paraId="36E327EE" w14:textId="77777777" w:rsidR="00D45EAA" w:rsidRDefault="00D45EAA" w:rsidP="00D45EAA">
            <w:pPr>
              <w:rPr>
                <w:lang w:bidi="he-IL"/>
              </w:rPr>
            </w:pPr>
            <w:r w:rsidRPr="00B9078B">
              <w:rPr>
                <w:lang w:bidi="he-IL"/>
              </w:rPr>
              <w:t>Amanda Williams</w:t>
            </w:r>
          </w:p>
          <w:p w14:paraId="437F9A52" w14:textId="77777777" w:rsidR="00D45EAA" w:rsidRDefault="00D45EAA" w:rsidP="00D45EAA">
            <w:pPr>
              <w:rPr>
                <w:rFonts w:eastAsia="Times New Roman"/>
                <w:sz w:val="18"/>
                <w:szCs w:val="18"/>
              </w:rPr>
            </w:pPr>
            <w:r w:rsidRPr="006C1096">
              <w:rPr>
                <w:rFonts w:eastAsia="Times New Roman"/>
                <w:sz w:val="18"/>
                <w:szCs w:val="18"/>
              </w:rPr>
              <w:t>Consultant Paediatrician and Specialist in Paediatric Infectious Diseases</w:t>
            </w:r>
            <w:r>
              <w:rPr>
                <w:rFonts w:eastAsia="Times New Roman"/>
                <w:sz w:val="18"/>
                <w:szCs w:val="18"/>
              </w:rPr>
              <w:t xml:space="preserve">, </w:t>
            </w:r>
            <w:r w:rsidRPr="006C1096">
              <w:rPr>
                <w:rFonts w:eastAsia="Times New Roman"/>
                <w:sz w:val="18"/>
                <w:szCs w:val="18"/>
              </w:rPr>
              <w:t>London North West Healthcare University NHS Trust</w:t>
            </w:r>
          </w:p>
          <w:p w14:paraId="0C739750" w14:textId="77777777" w:rsidR="00D45EAA" w:rsidRDefault="00D45EAA" w:rsidP="00084710">
            <w:pPr>
              <w:rPr>
                <w:lang w:bidi="he-IL"/>
              </w:rPr>
            </w:pPr>
          </w:p>
          <w:p w14:paraId="556AC848" w14:textId="355EAF30" w:rsidR="00084710" w:rsidRDefault="00084710" w:rsidP="00084710">
            <w:pPr>
              <w:rPr>
                <w:lang w:bidi="he-IL"/>
              </w:rPr>
            </w:pPr>
            <w:r w:rsidRPr="00B9078B">
              <w:rPr>
                <w:lang w:bidi="he-IL"/>
              </w:rPr>
              <w:t>Bhanu Williams</w:t>
            </w:r>
          </w:p>
          <w:p w14:paraId="7638398A" w14:textId="6A4D15D2" w:rsidR="00A31DEE" w:rsidRPr="00F56052" w:rsidRDefault="00A31DEE">
            <w:pPr>
              <w:rPr>
                <w:rFonts w:eastAsia="Times New Roman"/>
                <w:sz w:val="18"/>
                <w:szCs w:val="18"/>
              </w:rPr>
            </w:pPr>
            <w:r w:rsidRPr="00F56052">
              <w:rPr>
                <w:rFonts w:eastAsia="Times New Roman"/>
                <w:sz w:val="18"/>
                <w:szCs w:val="18"/>
              </w:rPr>
              <w:t>Consultant Paediatrician and Specialist in Paediatric Infectious Diseases</w:t>
            </w:r>
            <w:r>
              <w:rPr>
                <w:rFonts w:eastAsia="Times New Roman"/>
                <w:sz w:val="18"/>
                <w:szCs w:val="18"/>
              </w:rPr>
              <w:t xml:space="preserve"> and </w:t>
            </w:r>
            <w:r w:rsidRPr="00F56052">
              <w:rPr>
                <w:rFonts w:eastAsia="Times New Roman"/>
                <w:sz w:val="18"/>
                <w:szCs w:val="18"/>
              </w:rPr>
              <w:t>Associate Medical Director</w:t>
            </w:r>
            <w:r>
              <w:rPr>
                <w:rFonts w:eastAsia="Times New Roman"/>
                <w:sz w:val="18"/>
                <w:szCs w:val="18"/>
              </w:rPr>
              <w:t xml:space="preserve">, </w:t>
            </w:r>
            <w:r w:rsidRPr="00F56052">
              <w:rPr>
                <w:rFonts w:eastAsia="Times New Roman"/>
                <w:sz w:val="18"/>
                <w:szCs w:val="18"/>
              </w:rPr>
              <w:t>London North West Healthcare University NHS Trust</w:t>
            </w:r>
          </w:p>
        </w:tc>
      </w:tr>
      <w:tr w:rsidR="00084710" w:rsidRPr="00B9078B" w14:paraId="3D45D212" w14:textId="79911E17" w:rsidTr="00F56052">
        <w:trPr>
          <w:trHeight w:val="300"/>
        </w:trPr>
        <w:tc>
          <w:tcPr>
            <w:tcW w:w="8789" w:type="dxa"/>
            <w:tcBorders>
              <w:top w:val="nil"/>
              <w:left w:val="nil"/>
              <w:bottom w:val="nil"/>
              <w:right w:val="nil"/>
            </w:tcBorders>
            <w:shd w:val="clear" w:color="auto" w:fill="auto"/>
            <w:noWrap/>
            <w:vAlign w:val="bottom"/>
            <w:hideMark/>
          </w:tcPr>
          <w:p w14:paraId="4E0552C9" w14:textId="0EB30C0B" w:rsidR="001D2D61" w:rsidRPr="00B9078B" w:rsidRDefault="001D2D61" w:rsidP="00D45EAA">
            <w:pPr>
              <w:rPr>
                <w:lang w:bidi="he-IL"/>
              </w:rPr>
            </w:pPr>
          </w:p>
        </w:tc>
      </w:tr>
    </w:tbl>
    <w:p w14:paraId="1F3D31AB" w14:textId="77777777" w:rsidR="001D2D61" w:rsidRDefault="001D2D61" w:rsidP="00F56052">
      <w:pPr>
        <w:pStyle w:val="Heading3"/>
      </w:pPr>
      <w:r>
        <w:t>Conflicts of Interest</w:t>
      </w:r>
    </w:p>
    <w:p w14:paraId="3ADE38DF" w14:textId="77777777" w:rsidR="000674D5" w:rsidRDefault="00F56052">
      <w:pPr>
        <w:rPr>
          <w:rFonts w:cstheme="minorBidi"/>
          <w:sz w:val="18"/>
        </w:rPr>
      </w:pPr>
      <w:r w:rsidRPr="00F56052">
        <w:rPr>
          <w:rFonts w:cstheme="minorBidi"/>
          <w:sz w:val="18"/>
        </w:rPr>
        <w:t>The authors all confirm they have no potential conflicts of interest.</w:t>
      </w:r>
    </w:p>
    <w:p w14:paraId="6814524E" w14:textId="77777777" w:rsidR="000674D5" w:rsidRDefault="000674D5">
      <w:pPr>
        <w:rPr>
          <w:rFonts w:cstheme="minorBidi"/>
        </w:rPr>
      </w:pPr>
    </w:p>
    <w:p w14:paraId="6EA67418" w14:textId="66EDFAB1" w:rsidR="000674D5" w:rsidRPr="00574DD9" w:rsidRDefault="00574DD9" w:rsidP="00574DD9">
      <w:pPr>
        <w:pStyle w:val="Heading2"/>
      </w:pPr>
      <w:r w:rsidRPr="00574DD9">
        <w:lastRenderedPageBreak/>
        <w:t>ACKNOWLEDGEMENTS</w:t>
      </w:r>
    </w:p>
    <w:p w14:paraId="0FCAA21A" w14:textId="6C030A3F" w:rsidR="000B70A3" w:rsidRDefault="000B70A3" w:rsidP="00563E34">
      <w:r w:rsidRPr="00574DD9">
        <w:t>Review of the draft guidance was requested from representatives of several stakeholder organisations and peer reviewers.  These include UK Health Security Agency (TB Unit); British Paediatric Allergy, Immunity and Infection Group; British Paediatric Respiratory Society; Neonatal &amp; Paediatric Pharmacists Group, TB Alert; paediatric TB specialists working across the four UK nations; adult TB physicia</w:t>
      </w:r>
      <w:r w:rsidR="00574DD9" w:rsidRPr="00574DD9">
        <w:t xml:space="preserve">ns </w:t>
      </w:r>
      <w:r w:rsidRPr="00574DD9">
        <w:t xml:space="preserve">and TB nursing.  </w:t>
      </w:r>
    </w:p>
    <w:p w14:paraId="4BAD0501" w14:textId="77777777" w:rsidR="00574DD9" w:rsidRPr="00563E34" w:rsidRDefault="00574DD9" w:rsidP="00563E34"/>
    <w:p w14:paraId="5965B9FB" w14:textId="3196D447" w:rsidR="00E12029" w:rsidRPr="00563E34" w:rsidRDefault="000B70A3" w:rsidP="00563E34">
      <w:pPr>
        <w:rPr>
          <w:rFonts w:eastAsia="Times New Roman" w:cs="Calibri"/>
          <w:color w:val="000000"/>
        </w:rPr>
      </w:pPr>
      <w:r w:rsidRPr="00563E34">
        <w:t xml:space="preserve">We are grateful to the following for helpful review and feedback: </w:t>
      </w:r>
      <w:r w:rsidR="00563E34" w:rsidRPr="00563E34">
        <w:rPr>
          <w:rFonts w:eastAsia="Times New Roman" w:cs="Calibri"/>
          <w:color w:val="000000"/>
        </w:rPr>
        <w:t xml:space="preserve">Alasdair Bamford, Anna Burgess, Emma </w:t>
      </w:r>
      <w:proofErr w:type="spellStart"/>
      <w:r w:rsidR="00563E34" w:rsidRPr="00563E34">
        <w:rPr>
          <w:rFonts w:eastAsia="Times New Roman" w:cs="Calibri"/>
          <w:color w:val="000000"/>
        </w:rPr>
        <w:t>Gluba</w:t>
      </w:r>
      <w:proofErr w:type="spellEnd"/>
      <w:r w:rsidR="00563E34" w:rsidRPr="00563E34">
        <w:rPr>
          <w:rFonts w:eastAsia="Times New Roman" w:cs="Calibri"/>
          <w:color w:val="000000"/>
        </w:rPr>
        <w:t>, Onn Min Kon, Tracey Langham, Esther Robinson, James Seddon, Surinder Tamne</w:t>
      </w:r>
      <w:r w:rsidRPr="00563E34">
        <w:t>.</w:t>
      </w:r>
    </w:p>
    <w:p w14:paraId="59C0FF95" w14:textId="77777777" w:rsidR="00574DD9" w:rsidRPr="00563E34" w:rsidRDefault="00574DD9">
      <w:pPr>
        <w:spacing w:line="276" w:lineRule="auto"/>
        <w:rPr>
          <w:b/>
          <w:color w:val="0F243E" w:themeColor="text2" w:themeShade="80"/>
        </w:rPr>
      </w:pPr>
      <w:bookmarkStart w:id="55" w:name="_Toc128133970"/>
      <w:r w:rsidRPr="00563E34">
        <w:br w:type="page"/>
      </w:r>
    </w:p>
    <w:p w14:paraId="03E58DD0" w14:textId="6776F5CF" w:rsidR="00721D85" w:rsidRPr="00F31BB7" w:rsidRDefault="00084710" w:rsidP="00465E16">
      <w:pPr>
        <w:pStyle w:val="Heading2"/>
      </w:pPr>
      <w:r w:rsidRPr="00F31BB7">
        <w:lastRenderedPageBreak/>
        <w:t>REFERENCES</w:t>
      </w:r>
      <w:bookmarkEnd w:id="55"/>
    </w:p>
    <w:p w14:paraId="03D72214" w14:textId="77455F0B" w:rsidR="00E57EBF" w:rsidRPr="00F31BB7" w:rsidRDefault="003D7CEB" w:rsidP="00E57EBF">
      <w:pPr>
        <w:widowControl w:val="0"/>
        <w:autoSpaceDE w:val="0"/>
        <w:autoSpaceDN w:val="0"/>
        <w:adjustRightInd w:val="0"/>
        <w:spacing w:before="240" w:after="240"/>
        <w:ind w:left="640" w:hanging="640"/>
        <w:rPr>
          <w:rFonts w:cstheme="minorBidi"/>
          <w:noProof/>
          <w:szCs w:val="24"/>
        </w:rPr>
      </w:pPr>
      <w:r w:rsidRPr="00F31BB7">
        <w:rPr>
          <w:rFonts w:eastAsia="Calibri" w:cstheme="minorBidi"/>
          <w:b/>
        </w:rPr>
        <w:fldChar w:fldCharType="begin" w:fldLock="1"/>
      </w:r>
      <w:r w:rsidRPr="00F31BB7">
        <w:rPr>
          <w:rFonts w:eastAsia="Calibri" w:cstheme="minorBidi"/>
          <w:b/>
        </w:rPr>
        <w:instrText xml:space="preserve">ADDIN Mendeley Bibliography CSL_BIBLIOGRAPHY </w:instrText>
      </w:r>
      <w:r w:rsidRPr="00F31BB7">
        <w:rPr>
          <w:rFonts w:eastAsia="Calibri" w:cstheme="minorBidi"/>
          <w:b/>
        </w:rPr>
        <w:fldChar w:fldCharType="separate"/>
      </w:r>
      <w:r w:rsidR="00E57EBF" w:rsidRPr="00F31BB7">
        <w:rPr>
          <w:rFonts w:cstheme="minorBidi"/>
          <w:noProof/>
          <w:szCs w:val="24"/>
        </w:rPr>
        <w:t xml:space="preserve">1. </w:t>
      </w:r>
      <w:r w:rsidR="00E57EBF" w:rsidRPr="00F31BB7">
        <w:rPr>
          <w:rFonts w:cstheme="minorBidi"/>
          <w:noProof/>
          <w:szCs w:val="24"/>
        </w:rPr>
        <w:tab/>
        <w:t>Public Health England. Tuberculosis: the green book, chapter 32 [Internet]. Immunisation against infectious disease. UK Health Security Agency; 2013 [cited 2022 Dec 16]. Available from: https://www.gov.uk/government/publications/tuberculosis-the-green-book-chapter-32</w:t>
      </w:r>
    </w:p>
    <w:p w14:paraId="6F42FAFB"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 </w:t>
      </w:r>
      <w:r w:rsidRPr="00F31BB7">
        <w:rPr>
          <w:rFonts w:cstheme="minorBidi"/>
          <w:noProof/>
          <w:szCs w:val="24"/>
        </w:rPr>
        <w:tab/>
        <w:t xml:space="preserve">Huang CC, Tan Q, Becerra MC, Calderon R, Chiang SS, Contreras C, et al. The Contribution of Chest Radiography to the Clinical Management of Children Exposed to Tuberculosis. Am J Respir Crit Care Med. 2022 Oct 1;206(7):892–900. </w:t>
      </w:r>
    </w:p>
    <w:p w14:paraId="77A36558"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 </w:t>
      </w:r>
      <w:r w:rsidRPr="00F31BB7">
        <w:rPr>
          <w:rFonts w:cstheme="minorBidi"/>
          <w:noProof/>
          <w:szCs w:val="24"/>
        </w:rPr>
        <w:tab/>
        <w:t xml:space="preserve">Santos JM, Fachi MM, Beraldi-Magalhães F, Böger B, Junker AM, Domingos EL, et al. Systematic review with network meta-analysis on the treatments for latent tuberculosis infection in children and adolescents. J Infect Chemother. 2022 Dec 1;28(12):1645–53. </w:t>
      </w:r>
    </w:p>
    <w:p w14:paraId="5273CC0A"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 </w:t>
      </w:r>
      <w:r w:rsidRPr="00F31BB7">
        <w:rPr>
          <w:rFonts w:cstheme="minorBidi"/>
          <w:noProof/>
          <w:szCs w:val="24"/>
        </w:rPr>
        <w:tab/>
        <w:t xml:space="preserve">World Health Organization. WHO consolidated guidelines on tuberculosis Module 5: Management of tuberculosis in children and adolescents. p. 101. </w:t>
      </w:r>
    </w:p>
    <w:p w14:paraId="3F678B34"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 </w:t>
      </w:r>
      <w:r w:rsidRPr="00F31BB7">
        <w:rPr>
          <w:rFonts w:cstheme="minorBidi"/>
          <w:noProof/>
          <w:szCs w:val="24"/>
        </w:rPr>
        <w:tab/>
        <w:t>Overview | Tuberculosis | Guidance | NICE [Internet]. [cited 2022 Dec 16]. Available from: https://www.nice.org.uk/guidance/ng33</w:t>
      </w:r>
    </w:p>
    <w:p w14:paraId="02540F2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6. </w:t>
      </w:r>
      <w:r w:rsidRPr="00F31BB7">
        <w:rPr>
          <w:rFonts w:cstheme="minorBidi"/>
          <w:noProof/>
          <w:szCs w:val="24"/>
        </w:rPr>
        <w:tab/>
        <w:t>WHO operational handbook on tuberculosis: module 5: management of tuberculosis in children and adolescents [Internet]. [cited 2022 Dec 16]. Available from: https://www.who.int/publications/i/item/9789240046832</w:t>
      </w:r>
    </w:p>
    <w:p w14:paraId="6DD5122B"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7. </w:t>
      </w:r>
      <w:r w:rsidRPr="00F31BB7">
        <w:rPr>
          <w:rFonts w:cstheme="minorBidi"/>
          <w:noProof/>
          <w:szCs w:val="24"/>
        </w:rPr>
        <w:tab/>
        <w:t xml:space="preserve">Kumar NP, Anuradha R, Andrade BB, Suresh N, Ganesh R, Shankar J, et al. Circulating Biomarkers of Pulmonary and Extrapulmonary Tuberculosis in Children. Clin Vaccine Immunol. 2013 May;20(5):704. </w:t>
      </w:r>
    </w:p>
    <w:p w14:paraId="2226E9C5"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8. </w:t>
      </w:r>
      <w:r w:rsidRPr="00F31BB7">
        <w:rPr>
          <w:rFonts w:cstheme="minorBidi"/>
          <w:noProof/>
          <w:szCs w:val="24"/>
        </w:rPr>
        <w:tab/>
        <w:t xml:space="preserve">Vonasek B, Ness T, Takwoingi Y, Kay AW, van Wyk SS, Ouellette L, et al. Screening tests for active pulmonary tuberculosis in children. Cochrane database Syst Rev. 2021 Jun 28;6(6). </w:t>
      </w:r>
    </w:p>
    <w:p w14:paraId="49E2F592"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9. </w:t>
      </w:r>
      <w:r w:rsidRPr="00F31BB7">
        <w:rPr>
          <w:rFonts w:cstheme="minorBidi"/>
          <w:noProof/>
          <w:szCs w:val="24"/>
        </w:rPr>
        <w:tab/>
        <w:t xml:space="preserve">Parigi S, Licari A, Manti S, Marseglia GL, Tosca MA, Del Giudice MM, et al. Tuberculosis and TNF-α inhibitors in children: how to manage a fine balance. Acta Biomed. 2020;91(11-S):1–9. </w:t>
      </w:r>
    </w:p>
    <w:p w14:paraId="22F3B510"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10. </w:t>
      </w:r>
      <w:r w:rsidRPr="00F31BB7">
        <w:rPr>
          <w:rFonts w:cstheme="minorBidi"/>
          <w:noProof/>
          <w:szCs w:val="24"/>
        </w:rPr>
        <w:tab/>
        <w:t xml:space="preserve">UK SMI B 40: investigation of specimens for Mycobacterium species - GOV.UK [Internet]. [cited 2022 Dec 16]. Available from: </w:t>
      </w:r>
      <w:r w:rsidRPr="00F31BB7">
        <w:rPr>
          <w:rFonts w:cstheme="minorBidi"/>
          <w:noProof/>
          <w:szCs w:val="24"/>
        </w:rPr>
        <w:lastRenderedPageBreak/>
        <w:t>https://www.gov.uk/government/publications/smi-b-40-investigation-of-specimens-for-mycobacterium-species</w:t>
      </w:r>
    </w:p>
    <w:p w14:paraId="7A75E42D"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11. </w:t>
      </w:r>
      <w:r w:rsidRPr="00F31BB7">
        <w:rPr>
          <w:rFonts w:cstheme="minorBidi"/>
          <w:noProof/>
          <w:szCs w:val="24"/>
        </w:rPr>
        <w:tab/>
        <w:t>Tuberculosis reference laboratories - GOV.UK [Internet]. [cited 2022 Dec 16]. Available from: https://www.gov.uk/guidance/tuberculosis-reference-laboratories#detection-of-mycobacteria</w:t>
      </w:r>
    </w:p>
    <w:p w14:paraId="17BF897D"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12. </w:t>
      </w:r>
      <w:r w:rsidRPr="00F31BB7">
        <w:rPr>
          <w:rFonts w:cstheme="minorBidi"/>
          <w:noProof/>
          <w:szCs w:val="24"/>
        </w:rPr>
        <w:tab/>
        <w:t>Wales. Position statement: Direct molecular testing for tuberculosis in England, Scotland and Wales July 2013 Direct molecular testing for tuberculosis in [Internet]. 2013 [cited 2022 Dec 16]. Available from: http://www.gov.uk/phe</w:t>
      </w:r>
    </w:p>
    <w:p w14:paraId="2A0A2CB2"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13. </w:t>
      </w:r>
      <w:r w:rsidRPr="00F31BB7">
        <w:rPr>
          <w:rFonts w:cstheme="minorBidi"/>
          <w:noProof/>
          <w:szCs w:val="24"/>
        </w:rPr>
        <w:tab/>
        <w:t xml:space="preserve">Kay AW, Ness T, Verkuijl SE, Viney K, Brands A, Masini T, et al. Xpert MTB/RIF Ultra assay for tuberculosis disease and rifampicin resistance in children. Cochrane Database Syst Rev. 2022 Sep 6;2022(9). </w:t>
      </w:r>
    </w:p>
    <w:p w14:paraId="6361698D"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14. </w:t>
      </w:r>
      <w:r w:rsidRPr="00F31BB7">
        <w:rPr>
          <w:rFonts w:cstheme="minorBidi"/>
          <w:noProof/>
          <w:szCs w:val="24"/>
        </w:rPr>
        <w:tab/>
        <w:t xml:space="preserve">Song R, Click ES, McCarthy KD, Heilig CM, McHembere W, Smith JP, et al. Sensitive and Feasible Specimen Collection and Testing Strategies for Diagnosing Tuberculosis in Young Children. JAMA Pediatr. 2021 May 1;175(5). </w:t>
      </w:r>
    </w:p>
    <w:p w14:paraId="2B1B2B9A"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15. </w:t>
      </w:r>
      <w:r w:rsidRPr="00F31BB7">
        <w:rPr>
          <w:rFonts w:cstheme="minorBidi"/>
          <w:noProof/>
          <w:szCs w:val="24"/>
        </w:rPr>
        <w:tab/>
        <w:t xml:space="preserve">Click ES, Song R, Smith JP, McHembere W, Fajans M, Hariri P, et al. Performance of Xpert MTB/RIF and Mycobacterial Culture on Multiple Specimen Types for Diagnosis of Tuberculosis Disease in Young Children and Clinical Characterization According to Standardized Research Case Definitions. Pediatr Infect Dis J. 2022 Aug 1;41(8):671–7. </w:t>
      </w:r>
    </w:p>
    <w:p w14:paraId="4C64839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16. </w:t>
      </w:r>
      <w:r w:rsidRPr="00F31BB7">
        <w:rPr>
          <w:rFonts w:cstheme="minorBidi"/>
          <w:noProof/>
          <w:szCs w:val="24"/>
        </w:rPr>
        <w:tab/>
        <w:t xml:space="preserve">Zar HJ, Workman LJ, Prins M, Bateman LJ, Mbhele SP, Whitman CB, et al. Tuberculosis Diagnosis in Children Using Xpert Ultra on Different Respiratory Specimens. Am J Respir Crit Care Med. 2019 Dec 15;200(12):1531–8. </w:t>
      </w:r>
    </w:p>
    <w:p w14:paraId="47183C99"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17. </w:t>
      </w:r>
      <w:r w:rsidRPr="00F31BB7">
        <w:rPr>
          <w:rFonts w:cstheme="minorBidi"/>
          <w:noProof/>
          <w:szCs w:val="24"/>
        </w:rPr>
        <w:tab/>
        <w:t xml:space="preserve">Dhooria S, Madan K, Pattabhiraman V, Sehgal IS, Mehta R, Vishwanath G, et al. A multicenter study on the utility and safety of EBUS-TBNA and EUS-B-FNA in children. Pediatr Pulmonol. 2016 Oct 1;51(10):1031–9. </w:t>
      </w:r>
    </w:p>
    <w:p w14:paraId="07D99B24"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18. </w:t>
      </w:r>
      <w:r w:rsidRPr="00F31BB7">
        <w:rPr>
          <w:rFonts w:cstheme="minorBidi"/>
          <w:noProof/>
          <w:szCs w:val="24"/>
        </w:rPr>
        <w:tab/>
        <w:t xml:space="preserve">Park M, Owles H, Williams A, Williams B, Whittaker E, Kon OM. Pediatric Endobronchial Ultrasound-Transbronchial Needle Aspiration Under Conscious Sedation for Suspected Tuberculosis in London. Pediatr Infect Dis J. 2020;39(10):E329–31. </w:t>
      </w:r>
    </w:p>
    <w:p w14:paraId="42217A96"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19. </w:t>
      </w:r>
      <w:r w:rsidRPr="00F31BB7">
        <w:rPr>
          <w:rFonts w:cstheme="minorBidi"/>
          <w:noProof/>
          <w:szCs w:val="24"/>
        </w:rPr>
        <w:tab/>
        <w:t xml:space="preserve">Geweniger A, Janda A, Eder K, Fressle R, Kannan CV, Fahnenstich H, et al. High diagnostic yield of endobronchial ultrasound-guided transbronchial needle aspiration (EBUS-TBNA) in the diagnosis of adolescent pulmonary tuberculosis. BMC Infect Dis. 2021 Dec 1;21(1). </w:t>
      </w:r>
    </w:p>
    <w:p w14:paraId="1968A369"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lastRenderedPageBreak/>
        <w:t xml:space="preserve">20. </w:t>
      </w:r>
      <w:r w:rsidRPr="00F31BB7">
        <w:rPr>
          <w:rFonts w:cstheme="minorBidi"/>
          <w:noProof/>
          <w:szCs w:val="24"/>
        </w:rPr>
        <w:tab/>
        <w:t xml:space="preserve">Fentress M, Henwood PC, Maharaj P, Mitha M, Khan D, Jackpersad R, et al. Thoracic ultrasound for TB diagnosis in adults and children. Public Heal action. 2022 Mar 10;12(1):3–6. </w:t>
      </w:r>
    </w:p>
    <w:p w14:paraId="5E51C198"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21. </w:t>
      </w:r>
      <w:r w:rsidRPr="00F31BB7">
        <w:rPr>
          <w:rFonts w:cstheme="minorBidi"/>
          <w:noProof/>
          <w:szCs w:val="24"/>
        </w:rPr>
        <w:tab/>
        <w:t xml:space="preserve">Minnies S, Reeve BWP, Rockman L, Nyawo G, Naidoo CC, Kitchin N, et al. Xpert MTB/RIF Ultra Is Highly Sensitive for the Diagnosis of Tuberculosis Lymphadenitis in a High-HIV Setting. J Clin Microbiol. 2021 Nov 18;59(12):e0131621. </w:t>
      </w:r>
    </w:p>
    <w:p w14:paraId="017CC4E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22. </w:t>
      </w:r>
      <w:r w:rsidRPr="00F31BB7">
        <w:rPr>
          <w:rFonts w:cstheme="minorBidi"/>
          <w:noProof/>
          <w:szCs w:val="24"/>
        </w:rPr>
        <w:tab/>
        <w:t xml:space="preserve">Denkinger CM, Schumacher SG, Boehme CC, Dendukuri N, Pai M, Steingart KR. Xpert MTB/RIF assay for the diagnosis of extrapulmonary tuberculosis: a systematic review and meta-analysis. Eur Respir J. 2014 Aug 1;44(2):435–46. </w:t>
      </w:r>
    </w:p>
    <w:p w14:paraId="2A99AB5B"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23. </w:t>
      </w:r>
      <w:r w:rsidRPr="00F31BB7">
        <w:rPr>
          <w:rFonts w:cstheme="minorBidi"/>
          <w:noProof/>
          <w:szCs w:val="24"/>
        </w:rPr>
        <w:tab/>
        <w:t xml:space="preserve">Ellison E, Lapuerta P, Martin SE. Fine needle aspiration diagnosis of mycobacterial lymphadenitis. Sensitivity and predictive value in the United States. Acta Cytol. 1999;43(2):153–7. </w:t>
      </w:r>
    </w:p>
    <w:p w14:paraId="644F7DB3"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24. </w:t>
      </w:r>
      <w:r w:rsidRPr="00F31BB7">
        <w:rPr>
          <w:rFonts w:cstheme="minorBidi"/>
          <w:noProof/>
          <w:szCs w:val="24"/>
        </w:rPr>
        <w:tab/>
        <w:t xml:space="preserve">Lau S, Wei W, Hsu C, Engzell U. Efficacy of fine needle aspiration cytology in the diagnosis of tuberculous cervical lymphadenopathy. J Laryngol Otol. 1990;104(1):24–7. </w:t>
      </w:r>
    </w:p>
    <w:p w14:paraId="589637D8"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25. </w:t>
      </w:r>
      <w:r w:rsidRPr="00F31BB7">
        <w:rPr>
          <w:rFonts w:cstheme="minorBidi"/>
          <w:noProof/>
          <w:szCs w:val="24"/>
        </w:rPr>
        <w:tab/>
        <w:t xml:space="preserve">Cantwell MF, Shehab ZM, Costello AM, Sands L, Green WF, Ewing EPJ, et al. Congenital Tuberculosis. https://doi.org/101056/NEJM199404143301505. 1994 Apr 14;330(15):1051–4. </w:t>
      </w:r>
    </w:p>
    <w:p w14:paraId="15E94CB6"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26. </w:t>
      </w:r>
      <w:r w:rsidRPr="00F31BB7">
        <w:rPr>
          <w:rFonts w:cstheme="minorBidi"/>
          <w:noProof/>
          <w:szCs w:val="24"/>
        </w:rPr>
        <w:tab/>
        <w:t xml:space="preserve">Li C, Liu L, Tao Y. Diagnosis and treatment of congenital tuberculosis: A systematic review of 92 cases. Orphanet J Rare Dis. 2019 Jun 10;14(1):1–7. </w:t>
      </w:r>
    </w:p>
    <w:p w14:paraId="3230A388"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27. </w:t>
      </w:r>
      <w:r w:rsidRPr="00F31BB7">
        <w:rPr>
          <w:rFonts w:cstheme="minorBidi"/>
          <w:noProof/>
          <w:szCs w:val="24"/>
        </w:rPr>
        <w:tab/>
        <w:t xml:space="preserve">Cruz AT, Ahmed A, Mandalakas AM, Starke JR. Treatment of Latent Tuberculosis Infection in Children. J Pediatric Infect Dis Soc. 2013;2(3):248–58. </w:t>
      </w:r>
    </w:p>
    <w:p w14:paraId="0EFE61D7"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28. </w:t>
      </w:r>
      <w:r w:rsidRPr="00F31BB7">
        <w:rPr>
          <w:rFonts w:cstheme="minorBidi"/>
          <w:noProof/>
          <w:szCs w:val="24"/>
        </w:rPr>
        <w:tab/>
        <w:t xml:space="preserve">Villarino ME, Scott NA, Weis SE. Treatment for preventing tuberculosis in children and adolescents: a randomized clinical trial of a 3-month, 12-dose regimen of a combination of rifapentine and isoniazid. JAMA Pediatr. 2015;169(3):247–55. </w:t>
      </w:r>
    </w:p>
    <w:p w14:paraId="4FFC28E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29. </w:t>
      </w:r>
      <w:r w:rsidRPr="00F31BB7">
        <w:rPr>
          <w:rFonts w:cstheme="minorBidi"/>
          <w:noProof/>
          <w:szCs w:val="24"/>
        </w:rPr>
        <w:tab/>
        <w:t xml:space="preserve">Lewinsohn DM, Leonard MK, Lobue PA, Cohn DL, Daley CL, Desmond E, et al. Official American Thoracic Society/Infectious Diseases Society of America/Centers for Disease Control and Prevention Clinical Practice Guidelines: Diagnosis of Tuberculosis in Adults and Children. Clin Infect Dis. 2017 Jan 15;64(2):111–5. </w:t>
      </w:r>
    </w:p>
    <w:p w14:paraId="17B92D49"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30. </w:t>
      </w:r>
      <w:r w:rsidRPr="00F31BB7">
        <w:rPr>
          <w:rFonts w:cstheme="minorBidi"/>
          <w:noProof/>
          <w:szCs w:val="24"/>
        </w:rPr>
        <w:tab/>
        <w:t xml:space="preserve">World Health Organization. WHO consolidated guidelines on tuberculosis. Module 1, Prevention : tuberculosis preventive treatment. p. 41. </w:t>
      </w:r>
    </w:p>
    <w:p w14:paraId="360B126D"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lastRenderedPageBreak/>
        <w:t xml:space="preserve">31. </w:t>
      </w:r>
      <w:r w:rsidRPr="00F31BB7">
        <w:rPr>
          <w:rFonts w:cstheme="minorBidi"/>
          <w:noProof/>
          <w:szCs w:val="24"/>
        </w:rPr>
        <w:tab/>
        <w:t>LTBI: A Guide for Primary Health Care Providers| Guides &amp; Toolkits | Publications &amp; Products | TB | CDC [Internet]. [cited 2022 Dec 17]. Available from: https://www.cdc.gov/tb/publications/ltbi/default.htm</w:t>
      </w:r>
    </w:p>
    <w:p w14:paraId="61CEAF52"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32. </w:t>
      </w:r>
      <w:r w:rsidRPr="00F31BB7">
        <w:rPr>
          <w:rFonts w:cstheme="minorBidi"/>
          <w:noProof/>
          <w:szCs w:val="24"/>
        </w:rPr>
        <w:tab/>
        <w:t xml:space="preserve">Borisov AS, Bamrah Morris S, Njie GJ, Winston CA, Burton D, Goldberg S, et al. Update of Recommendations for Use of Once-Weekly Isoniazid-Rifapentine Regimen to Treat Latent Mycobacterium tuberculosis Infection. MMWR Morb Mortal Wkly Rep. 2018 Jun 29;67(25):723–6. </w:t>
      </w:r>
    </w:p>
    <w:p w14:paraId="5128C0D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33. </w:t>
      </w:r>
      <w:r w:rsidRPr="00F31BB7">
        <w:rPr>
          <w:rFonts w:cstheme="minorBidi"/>
          <w:noProof/>
          <w:szCs w:val="24"/>
        </w:rPr>
        <w:tab/>
        <w:t xml:space="preserve">Moore DP, Baragwanath CH, Schaaf S, Marais BJ, Nuttall J, Moore DP, et al. Guideline: Childhood tuberculosis guidelines Childhood tuberculosis guidelines of the Southern African Society for Paediatric Infectious Diseases. J Epidemiol Infect. 2009;24(3). </w:t>
      </w:r>
    </w:p>
    <w:p w14:paraId="2379FE93"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34. </w:t>
      </w:r>
      <w:r w:rsidRPr="00F31BB7">
        <w:rPr>
          <w:rFonts w:cstheme="minorBidi"/>
          <w:noProof/>
          <w:szCs w:val="24"/>
        </w:rPr>
        <w:tab/>
        <w:t xml:space="preserve">Potter JL, Capstick T, Ricketts WM, Whitehead N, Kon OM. A UK-based resource to support the monitoring and safe use of anti-TB drugs and second-line treatment of multidrug-resistant TB. Thorax. 2015 Mar 1;70(3):297–8. </w:t>
      </w:r>
    </w:p>
    <w:p w14:paraId="1A280F6B"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35. </w:t>
      </w:r>
      <w:r w:rsidRPr="00F31BB7">
        <w:rPr>
          <w:rFonts w:cstheme="minorBidi"/>
          <w:noProof/>
          <w:szCs w:val="24"/>
        </w:rPr>
        <w:tab/>
        <w:t xml:space="preserve">Chabala C, Turkova A, Thomason MJ, Wobudeya E, Hissar S, Mave V. Shorter treatment for minimal tuberculosis (TB) in children (SHINE): a study protocol for a randomised controlled trial. Trials. 2018;19(1):237. </w:t>
      </w:r>
    </w:p>
    <w:p w14:paraId="0DE43053"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36. </w:t>
      </w:r>
      <w:r w:rsidRPr="00F31BB7">
        <w:rPr>
          <w:rFonts w:cstheme="minorBidi"/>
          <w:noProof/>
          <w:szCs w:val="24"/>
        </w:rPr>
        <w:tab/>
        <w:t>Tuberculosis in England [Internet]. 2021 [cited 2022 Dec 16]. Available from: https://assets.publishing.service.gov.uk/government/uploads/system/uploads/attachment_data/file/1064395/TB_annual-report-2021.pdf</w:t>
      </w:r>
    </w:p>
    <w:p w14:paraId="061E9954"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37. </w:t>
      </w:r>
      <w:r w:rsidRPr="00F31BB7">
        <w:rPr>
          <w:rFonts w:cstheme="minorBidi"/>
          <w:noProof/>
          <w:szCs w:val="24"/>
        </w:rPr>
        <w:tab/>
        <w:t xml:space="preserve">Solomons RS, Van Toorn R, Cresswell F V., Seddon JA. Update on the Treatment of Pediatric Tuberculous Meningitis. Pediatr Infect Dis J. 2022 Sep 1;41(9):E393–5. </w:t>
      </w:r>
    </w:p>
    <w:p w14:paraId="5EECCF54"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38. </w:t>
      </w:r>
      <w:r w:rsidRPr="00F31BB7">
        <w:rPr>
          <w:rFonts w:cstheme="minorBidi"/>
          <w:noProof/>
          <w:szCs w:val="24"/>
        </w:rPr>
        <w:tab/>
        <w:t xml:space="preserve">Seddon JA, Tugume L, Solomons R, Prasad K, Bahr NC, Aarnoutse RE, et al. The current global situation for tuberculous meningitis: epidemiology, diagnostics, treatment and outcomes. Wellcome Open Res. 2019;4. </w:t>
      </w:r>
    </w:p>
    <w:p w14:paraId="3DDAC2FA"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39. </w:t>
      </w:r>
      <w:r w:rsidRPr="00F31BB7">
        <w:rPr>
          <w:rFonts w:cstheme="minorBidi"/>
          <w:noProof/>
          <w:szCs w:val="24"/>
        </w:rPr>
        <w:tab/>
        <w:t xml:space="preserve">Rohilla R, Shafiq N, Malhotra S. Efficacy and safety of aspirin as an adjunctive therapy in tubercular meningitis: A systematic review and meta-analysis. EClinicalMedicine. 2021 Apr 1;34:100819. </w:t>
      </w:r>
    </w:p>
    <w:p w14:paraId="0C76B529"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40. </w:t>
      </w:r>
      <w:r w:rsidRPr="00F31BB7">
        <w:rPr>
          <w:rFonts w:cstheme="minorBidi"/>
          <w:noProof/>
          <w:szCs w:val="24"/>
        </w:rPr>
        <w:tab/>
        <w:t xml:space="preserve">Sharma SK, Mohan A. Miliary Tuberculosis. Schlossberg D, editor. Microbiol Spectr. 2017 Mar 10;5(2). </w:t>
      </w:r>
    </w:p>
    <w:p w14:paraId="41108C2F"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41. </w:t>
      </w:r>
      <w:r w:rsidRPr="00F31BB7">
        <w:rPr>
          <w:rFonts w:cstheme="minorBidi"/>
          <w:noProof/>
          <w:szCs w:val="24"/>
        </w:rPr>
        <w:tab/>
        <w:t xml:space="preserve">Brown CS, Smith CJ, Breen RAMC, Ormerod LP, Mittal R, Fisk M, et al. Determinants of </w:t>
      </w:r>
      <w:r w:rsidRPr="00F31BB7">
        <w:rPr>
          <w:rFonts w:cstheme="minorBidi"/>
          <w:noProof/>
          <w:szCs w:val="24"/>
        </w:rPr>
        <w:lastRenderedPageBreak/>
        <w:t xml:space="preserve">treatment-related paradoxical reactions during anti-tuberculosis therapy: a case control study. BMC Infect Dis. 2016 Sep 6;16(1). </w:t>
      </w:r>
    </w:p>
    <w:p w14:paraId="32DEB9F2"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42. </w:t>
      </w:r>
      <w:r w:rsidRPr="00F31BB7">
        <w:rPr>
          <w:rFonts w:cstheme="minorBidi"/>
          <w:noProof/>
          <w:szCs w:val="24"/>
        </w:rPr>
        <w:tab/>
        <w:t xml:space="preserve">Carazo Gallego B, Moreno-Pérez D, Nuñez Cuadros E, Mesa Fernandez A, Martin Cantero M, Obando Pacheco P, et al. Paradoxical reaction in immunocompetent children with tuberculosis. Int J Infect Dis. 2016 Oct 1;51:15–8. </w:t>
      </w:r>
    </w:p>
    <w:p w14:paraId="25904EB5"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43. </w:t>
      </w:r>
      <w:r w:rsidRPr="00F31BB7">
        <w:rPr>
          <w:rFonts w:cstheme="minorBidi"/>
          <w:noProof/>
          <w:szCs w:val="24"/>
        </w:rPr>
        <w:tab/>
        <w:t xml:space="preserve">Breen RAM, Smith CJ, Bettinson H, Dart S, Bannister B, Johnson MA, et al. Paradoxical reactions during tuberculosis treatment in patients with and without HIV co-infection. Thorax. 2004;59(8):704–7. </w:t>
      </w:r>
    </w:p>
    <w:p w14:paraId="2C284EC5"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44. </w:t>
      </w:r>
      <w:r w:rsidRPr="00F31BB7">
        <w:rPr>
          <w:rFonts w:cstheme="minorBidi"/>
          <w:noProof/>
          <w:szCs w:val="24"/>
        </w:rPr>
        <w:tab/>
        <w:t xml:space="preserve">Kon OM, Beare N, Connell D, Damato E, Gorsuch T, Hagan G, et al. BTS clinical statement for the diagnosis and management of ocular tuberculosis. BMJ Open Respir Res. 2022 Mar 1;9(1):e001225. </w:t>
      </w:r>
    </w:p>
    <w:p w14:paraId="2162AD5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45. </w:t>
      </w:r>
      <w:r w:rsidRPr="00F31BB7">
        <w:rPr>
          <w:rFonts w:cstheme="minorBidi"/>
          <w:noProof/>
          <w:szCs w:val="24"/>
        </w:rPr>
        <w:tab/>
        <w:t xml:space="preserve">Thampi N, Stephens D, Rea E, Kitai I. Unexplained deterioration during antituberculous therapy in children and adolescents: clinical presentation and risk factors. Pediatr Infect Dis J. 2012 Feb;31(2):129–33. </w:t>
      </w:r>
    </w:p>
    <w:p w14:paraId="619FB66B"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46. </w:t>
      </w:r>
      <w:r w:rsidRPr="00F31BB7">
        <w:rPr>
          <w:rFonts w:cstheme="minorBidi"/>
          <w:noProof/>
          <w:szCs w:val="24"/>
        </w:rPr>
        <w:tab/>
        <w:t xml:space="preserve">Meintjes G, Lawn SD, Scano F, Maartens G, French MA, Worodria W, et al. Tuberculosis-associated immune reconstitution inflammatory syndrome: case definitions for use in resource-limited settings. Lancet Infect Dis. 2008;8(8):516–23. </w:t>
      </w:r>
    </w:p>
    <w:p w14:paraId="47261757"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47. </w:t>
      </w:r>
      <w:r w:rsidRPr="00F31BB7">
        <w:rPr>
          <w:rFonts w:cstheme="minorBidi"/>
          <w:noProof/>
          <w:szCs w:val="24"/>
        </w:rPr>
        <w:tab/>
        <w:t xml:space="preserve">Brett K, Severn M. Direct Observational Therapy for the Treatment of Tuberculosis: A Review of Clinical Evidence and Guidelines. Direct Obs Ther Treat Tuberc A Rev Clin Evid Guidel. 2020 Nov 24; </w:t>
      </w:r>
    </w:p>
    <w:p w14:paraId="1B5A30BC"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48. </w:t>
      </w:r>
      <w:r w:rsidRPr="00F31BB7">
        <w:rPr>
          <w:rFonts w:cstheme="minorBidi"/>
          <w:noProof/>
          <w:szCs w:val="24"/>
        </w:rPr>
        <w:tab/>
        <w:t xml:space="preserve">Olive C, Mouchet F, Toppet V, Haelterman E, Levy J. Paradoxical reaction during tuberculosis treatment in immunocompetent children: clinical spectrum and risk factors. Pediatr Infect Dis J. 2013 May;32(5):446–9. </w:t>
      </w:r>
    </w:p>
    <w:p w14:paraId="6E0C64C0"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49. </w:t>
      </w:r>
      <w:r w:rsidRPr="00F31BB7">
        <w:rPr>
          <w:rFonts w:cstheme="minorBidi"/>
          <w:noProof/>
          <w:szCs w:val="24"/>
        </w:rPr>
        <w:tab/>
        <w:t xml:space="preserve">Sterling TR, Villarino ME, Borisov AS, Shang N, Gordin F, Bliven-Sizemore E, et al. Three months of rifapentine and isoniazid for latent tuberculosis infection. N Engl J Med. 2011 Dec 8;365(23):2155–66. </w:t>
      </w:r>
    </w:p>
    <w:p w14:paraId="6C820C63"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50. </w:t>
      </w:r>
      <w:r w:rsidRPr="00F31BB7">
        <w:rPr>
          <w:rFonts w:cstheme="minorBidi"/>
          <w:noProof/>
          <w:szCs w:val="24"/>
        </w:rPr>
        <w:tab/>
        <w:t xml:space="preserve">Zenner D, Beer N, Harris RJ, Lipman MC, Stagg HR, Van Der Werf MJ. Treatment of Latent Tuberculosis Infection: An Updated Network Meta-analysis. Ann Intern Med. 2017 Aug 15;167(4):248–55. </w:t>
      </w:r>
    </w:p>
    <w:p w14:paraId="54222EDF"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51. </w:t>
      </w:r>
      <w:r w:rsidRPr="00F31BB7">
        <w:rPr>
          <w:rFonts w:cstheme="minorBidi"/>
          <w:noProof/>
          <w:szCs w:val="24"/>
        </w:rPr>
        <w:tab/>
        <w:t xml:space="preserve">von Both U, Gerlach P, Ritz N, Bogyi M, Brinkmann F, Thee S. Management of childhood </w:t>
      </w:r>
      <w:r w:rsidRPr="00F31BB7">
        <w:rPr>
          <w:rFonts w:cstheme="minorBidi"/>
          <w:noProof/>
          <w:szCs w:val="24"/>
        </w:rPr>
        <w:lastRenderedPageBreak/>
        <w:t xml:space="preserve">and adolescent latent tuberculous infection (LTBI) in Germany, Austria and Switzerland. PLoS One. 2021 May 1;16(5). </w:t>
      </w:r>
    </w:p>
    <w:p w14:paraId="3E6CF30F"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52. </w:t>
      </w:r>
      <w:r w:rsidRPr="00F31BB7">
        <w:rPr>
          <w:rFonts w:cstheme="minorBidi"/>
          <w:noProof/>
          <w:szCs w:val="24"/>
        </w:rPr>
        <w:tab/>
        <w:t xml:space="preserve">Assefa Y, Assefa Y, Woldeyohannes S, Hamada Y, Getahun H. 3-month daily rifampicin and isoniazid compared to 6- or 9-month isoniazid for treating latent tuberculosis infection in children and adolescents less than 15 years of age: an updated systematic review. Eur Respir J. 2018;52(1). </w:t>
      </w:r>
    </w:p>
    <w:p w14:paraId="74B55C50"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53. </w:t>
      </w:r>
      <w:r w:rsidRPr="00F31BB7">
        <w:rPr>
          <w:rFonts w:cstheme="minorBidi"/>
          <w:noProof/>
          <w:szCs w:val="24"/>
        </w:rPr>
        <w:tab/>
        <w:t xml:space="preserve">Gaensbauer J, Aiona K, Haas M, Reves R, Young J, Belknap R. Better Completion of Pediatric Latent Tuberculosis Treatment Using 4 Months of Rifampin in a US-based Tuberculosis Clinic. Pediatr Infect Dis J. 2018 Mar 1;37(3):224–8. </w:t>
      </w:r>
    </w:p>
    <w:p w14:paraId="6CA36F68"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54. </w:t>
      </w:r>
      <w:r w:rsidRPr="00F31BB7">
        <w:rPr>
          <w:rFonts w:cstheme="minorBidi"/>
          <w:noProof/>
          <w:szCs w:val="24"/>
        </w:rPr>
        <w:tab/>
        <w:t xml:space="preserve">Smieja M, Marchetti C, Cook D, Smaill FM. Isoniazid for preventing tuberculosis in non-HIV infected persons. Cochrane database Syst Rev. 2000 Jan 25;1999(2). </w:t>
      </w:r>
    </w:p>
    <w:p w14:paraId="54F5DCD8"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55. </w:t>
      </w:r>
      <w:r w:rsidRPr="00F31BB7">
        <w:rPr>
          <w:rFonts w:cstheme="minorBidi"/>
          <w:noProof/>
          <w:szCs w:val="24"/>
        </w:rPr>
        <w:tab/>
        <w:t xml:space="preserve">Feiterna-Sperling C, Brinkmann F, Adamczick C, Ahrens F, Barker M, Berger C, et al. [Consensus-Based Guidelines for Diagnosis, Prevention and Treatment of Tuberculosis in Children and Adolescents - A Guideline on Behalf of the German Society for Pediatric Infectious Diseases (DGPI)]. Pneumologie. 2017 Oct 1;71(10):629–80. </w:t>
      </w:r>
    </w:p>
    <w:p w14:paraId="7726323E"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56. </w:t>
      </w:r>
      <w:r w:rsidRPr="00F31BB7">
        <w:rPr>
          <w:rFonts w:cstheme="minorBidi"/>
          <w:noProof/>
          <w:szCs w:val="24"/>
        </w:rPr>
        <w:tab/>
        <w:t xml:space="preserve">Park JS. Issues Related to the Updated 2014 Korean Guidelines for Tuberculosis. Tuberc Respir Dis (Seoul). 2016 Jan 1;79(1):1–4. </w:t>
      </w:r>
    </w:p>
    <w:p w14:paraId="0F626452"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57. </w:t>
      </w:r>
      <w:r w:rsidRPr="00F31BB7">
        <w:rPr>
          <w:rFonts w:cstheme="minorBidi"/>
          <w:noProof/>
          <w:szCs w:val="24"/>
        </w:rPr>
        <w:tab/>
        <w:t xml:space="preserve">Spyridis NP, Spyridis PG, Gelesme A, Sypsa V, Valianatou M, Metsou F, et al. The effectiveness of a 9-month regimen of isoniazid alone versus 3- and 4-month regimens of isoniazid plus rifampin for treatment of latent tuberculosis infection in children: results of an 11-year randomized study. Clin Infect Dis. 2007 Sep 15;45(6):715–22. </w:t>
      </w:r>
    </w:p>
    <w:p w14:paraId="4CAF5190"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58. </w:t>
      </w:r>
      <w:r w:rsidRPr="00F31BB7">
        <w:rPr>
          <w:rFonts w:cstheme="minorBidi"/>
          <w:noProof/>
          <w:szCs w:val="24"/>
        </w:rPr>
        <w:tab/>
        <w:t xml:space="preserve">Bright-Thomas R, Nandwani S, Smith J, Morris JA, Ormerod LP. Effectiveness of 3 months of rifampicin and isoniazid chemoprophylaxis for the treatment of latent tuberculosis infection in children. Arch Dis Child. 2010;95(8):600–2. </w:t>
      </w:r>
    </w:p>
    <w:p w14:paraId="7CD8EEDB"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59. </w:t>
      </w:r>
      <w:r w:rsidRPr="00F31BB7">
        <w:rPr>
          <w:rFonts w:cstheme="minorBidi"/>
          <w:noProof/>
          <w:szCs w:val="24"/>
        </w:rPr>
        <w:tab/>
        <w:t xml:space="preserve">Hsu KH. Thirty years after isoniazid. Its impact on tuberculosis in children and adolescents. JAMA. 1984 Mar 9;251(10):1283–5. </w:t>
      </w:r>
    </w:p>
    <w:p w14:paraId="295036D4"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60. </w:t>
      </w:r>
      <w:r w:rsidRPr="00F31BB7">
        <w:rPr>
          <w:rFonts w:cstheme="minorBidi"/>
          <w:noProof/>
          <w:szCs w:val="24"/>
        </w:rPr>
        <w:tab/>
        <w:t>Diseases C. Management of Latent Tuberculosis in children up to 16 years [Internet]. 2016 [cited 2022 Dec 17]. Available from: www.health.qld.gov.au</w:t>
      </w:r>
    </w:p>
    <w:p w14:paraId="055432D1"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61. </w:t>
      </w:r>
      <w:r w:rsidRPr="00F31BB7">
        <w:rPr>
          <w:rFonts w:cstheme="minorBidi"/>
          <w:noProof/>
          <w:szCs w:val="24"/>
        </w:rPr>
        <w:tab/>
        <w:t xml:space="preserve">Whalen CC, Johnson JL, Okwera A, Hom DL, Huebner R, Mugyenyi P, et al. A trial of three regimens to prevent tuberculosis in Ugandan adults infected with the human </w:t>
      </w:r>
      <w:r w:rsidRPr="00F31BB7">
        <w:rPr>
          <w:rFonts w:cstheme="minorBidi"/>
          <w:noProof/>
          <w:szCs w:val="24"/>
        </w:rPr>
        <w:lastRenderedPageBreak/>
        <w:t xml:space="preserve">immunodeficiency virus. Uganda-Case Western Reserve University Research Collaboration. N Engl J Med. 1997 Sep 18;337(12):801–8. </w:t>
      </w:r>
    </w:p>
    <w:p w14:paraId="0A2E4090"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62. </w:t>
      </w:r>
      <w:r w:rsidRPr="00F31BB7">
        <w:rPr>
          <w:rFonts w:cstheme="minorBidi"/>
          <w:noProof/>
          <w:szCs w:val="24"/>
        </w:rPr>
        <w:tab/>
        <w:t xml:space="preserve">Moulding T, Comstock GW. How much isoniazid is needed for prevention of tuberculosis among immunocompetent adults? [1]. Int J Tuberc Lung Dis. 2000;4(5):485–7. </w:t>
      </w:r>
    </w:p>
    <w:p w14:paraId="2B6F967A" w14:textId="77777777" w:rsidR="00E57EBF" w:rsidRPr="00F31BB7" w:rsidRDefault="00E57EBF" w:rsidP="00E57EBF">
      <w:pPr>
        <w:widowControl w:val="0"/>
        <w:autoSpaceDE w:val="0"/>
        <w:autoSpaceDN w:val="0"/>
        <w:adjustRightInd w:val="0"/>
        <w:spacing w:before="240" w:after="240"/>
        <w:ind w:left="640" w:hanging="640"/>
        <w:rPr>
          <w:rFonts w:cstheme="minorBidi"/>
          <w:noProof/>
          <w:szCs w:val="24"/>
        </w:rPr>
      </w:pPr>
      <w:r w:rsidRPr="00F31BB7">
        <w:rPr>
          <w:rFonts w:cstheme="minorBidi"/>
          <w:noProof/>
          <w:szCs w:val="24"/>
        </w:rPr>
        <w:t xml:space="preserve">63. </w:t>
      </w:r>
      <w:r w:rsidRPr="00F31BB7">
        <w:rPr>
          <w:rFonts w:cstheme="minorBidi"/>
          <w:noProof/>
          <w:szCs w:val="24"/>
        </w:rPr>
        <w:tab/>
        <w:t>Chapter 6: Canadian Tuberculosis Standards 7th Edition: 2014 – Dick Menzies, MD, MSc, Gonzalo G. Alvarez, MD MPH, FRCPC, Kamran Khan, MD MPH, FRCPC - Canada.ca [Internet]. [cited 2022 Dec 17]. Available from: https://www.canada.ca/en/public-health/services/infectious-diseases/canadian-tuberculosis-standards-7th-edition/edition-18.html</w:t>
      </w:r>
    </w:p>
    <w:p w14:paraId="72EC88B4" w14:textId="77777777" w:rsidR="00E57EBF" w:rsidRPr="00F31BB7" w:rsidRDefault="00E57EBF" w:rsidP="00E57EBF">
      <w:pPr>
        <w:widowControl w:val="0"/>
        <w:autoSpaceDE w:val="0"/>
        <w:autoSpaceDN w:val="0"/>
        <w:adjustRightInd w:val="0"/>
        <w:spacing w:before="240" w:after="240"/>
        <w:ind w:left="640" w:hanging="640"/>
        <w:rPr>
          <w:rFonts w:cstheme="minorBidi"/>
          <w:noProof/>
        </w:rPr>
      </w:pPr>
      <w:r w:rsidRPr="00F31BB7">
        <w:rPr>
          <w:rFonts w:cstheme="minorBidi"/>
          <w:noProof/>
          <w:szCs w:val="24"/>
        </w:rPr>
        <w:t xml:space="preserve">64. </w:t>
      </w:r>
      <w:r w:rsidRPr="00F31BB7">
        <w:rPr>
          <w:rFonts w:cstheme="minorBidi"/>
          <w:noProof/>
          <w:szCs w:val="24"/>
        </w:rPr>
        <w:tab/>
        <w:t xml:space="preserve">Menzies D, Long R, Trajman A, Dion MJ, Yang J, Al Jahdali H, et al. Adverse events with 4 months of rifampin therapy or 9 months of isoniazid therapy for latent tuberculosis infection: a randomized trial. Ann Intern Med. 2008 Nov 18;149(10):689–97. </w:t>
      </w:r>
    </w:p>
    <w:p w14:paraId="2A5E299E" w14:textId="6838115D" w:rsidR="003D7CEB" w:rsidRPr="00F31BB7" w:rsidRDefault="003D7CEB">
      <w:pPr>
        <w:spacing w:before="240" w:after="240"/>
        <w:rPr>
          <w:rFonts w:eastAsia="Calibri" w:cstheme="minorBidi"/>
          <w:b/>
        </w:rPr>
      </w:pPr>
      <w:r w:rsidRPr="00F31BB7">
        <w:rPr>
          <w:rFonts w:eastAsia="Calibri" w:cstheme="minorBidi"/>
          <w:b/>
        </w:rPr>
        <w:fldChar w:fldCharType="end"/>
      </w:r>
    </w:p>
    <w:p w14:paraId="2D76D4E8" w14:textId="6B53C3FB" w:rsidR="00721D85" w:rsidRPr="00465E16" w:rsidRDefault="00092DF3" w:rsidP="00465E16">
      <w:pPr>
        <w:spacing w:before="240" w:after="240"/>
        <w:rPr>
          <w:rFonts w:cstheme="minorBidi"/>
          <w:sz w:val="32"/>
          <w:szCs w:val="32"/>
        </w:rPr>
      </w:pPr>
      <w:r w:rsidRPr="00F31BB7">
        <w:rPr>
          <w:rFonts w:eastAsia="Calibri" w:cstheme="minorBidi"/>
          <w:b/>
        </w:rPr>
        <w:t xml:space="preserve"> </w:t>
      </w:r>
    </w:p>
    <w:sectPr w:rsidR="00721D85" w:rsidRPr="00465E16" w:rsidSect="004612B1">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4CB29" w14:textId="77777777" w:rsidR="00D7212D" w:rsidRDefault="00D7212D" w:rsidP="007968E8">
      <w:pPr>
        <w:spacing w:line="240" w:lineRule="auto"/>
      </w:pPr>
      <w:r>
        <w:separator/>
      </w:r>
    </w:p>
  </w:endnote>
  <w:endnote w:type="continuationSeparator" w:id="0">
    <w:p w14:paraId="326F3F57" w14:textId="77777777" w:rsidR="00D7212D" w:rsidRDefault="00D7212D" w:rsidP="00796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19018"/>
      <w:docPartObj>
        <w:docPartGallery w:val="Page Numbers (Bottom of Page)"/>
        <w:docPartUnique/>
      </w:docPartObj>
    </w:sdtPr>
    <w:sdtEndPr>
      <w:rPr>
        <w:noProof/>
      </w:rPr>
    </w:sdtEndPr>
    <w:sdtContent>
      <w:p w14:paraId="459662BB" w14:textId="4C2E95FE" w:rsidR="00D7212D" w:rsidRDefault="00D7212D">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63F0718C" w14:textId="77777777" w:rsidR="00D7212D" w:rsidRDefault="00D72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6BD47" w14:textId="77777777" w:rsidR="00D7212D" w:rsidRDefault="00D7212D" w:rsidP="007968E8">
      <w:pPr>
        <w:spacing w:line="240" w:lineRule="auto"/>
      </w:pPr>
      <w:r>
        <w:separator/>
      </w:r>
    </w:p>
  </w:footnote>
  <w:footnote w:type="continuationSeparator" w:id="0">
    <w:p w14:paraId="7E3AFD56" w14:textId="77777777" w:rsidR="00D7212D" w:rsidRDefault="00D7212D" w:rsidP="007968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AC"/>
    <w:multiLevelType w:val="multilevel"/>
    <w:tmpl w:val="D63A2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8751AF"/>
    <w:multiLevelType w:val="multilevel"/>
    <w:tmpl w:val="FAC4B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F820E3"/>
    <w:multiLevelType w:val="multilevel"/>
    <w:tmpl w:val="A030E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E7EB1"/>
    <w:multiLevelType w:val="hybridMultilevel"/>
    <w:tmpl w:val="36F247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A092FF9"/>
    <w:multiLevelType w:val="hybridMultilevel"/>
    <w:tmpl w:val="3C0C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399B"/>
    <w:multiLevelType w:val="hybridMultilevel"/>
    <w:tmpl w:val="756C1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98476A"/>
    <w:multiLevelType w:val="multilevel"/>
    <w:tmpl w:val="BE929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CF5CBF"/>
    <w:multiLevelType w:val="hybridMultilevel"/>
    <w:tmpl w:val="AE30D7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3D3F29"/>
    <w:multiLevelType w:val="multilevel"/>
    <w:tmpl w:val="AD96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B64D14"/>
    <w:multiLevelType w:val="multilevel"/>
    <w:tmpl w:val="7CFC4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EB22B7"/>
    <w:multiLevelType w:val="hybridMultilevel"/>
    <w:tmpl w:val="EB720B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325098"/>
    <w:multiLevelType w:val="multilevel"/>
    <w:tmpl w:val="27705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3B0B39"/>
    <w:multiLevelType w:val="multilevel"/>
    <w:tmpl w:val="8228C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350F61"/>
    <w:multiLevelType w:val="hybridMultilevel"/>
    <w:tmpl w:val="1B724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A15705"/>
    <w:multiLevelType w:val="multilevel"/>
    <w:tmpl w:val="37D8DAB4"/>
    <w:lvl w:ilvl="0">
      <w:start w:val="3"/>
      <w:numFmt w:val="decimal"/>
      <w:lvlText w:val="%1"/>
      <w:lvlJc w:val="left"/>
      <w:pPr>
        <w:ind w:left="450" w:hanging="450"/>
      </w:pPr>
      <w:rPr>
        <w:rFonts w:hint="default"/>
      </w:rPr>
    </w:lvl>
    <w:lvl w:ilvl="1">
      <w:start w:val="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32565"/>
    <w:multiLevelType w:val="multilevel"/>
    <w:tmpl w:val="B2726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4E640C"/>
    <w:multiLevelType w:val="hybridMultilevel"/>
    <w:tmpl w:val="CE68E8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6558A0"/>
    <w:multiLevelType w:val="hybridMultilevel"/>
    <w:tmpl w:val="4F46CA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7241D4"/>
    <w:multiLevelType w:val="multilevel"/>
    <w:tmpl w:val="2D22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A7588A"/>
    <w:multiLevelType w:val="multilevel"/>
    <w:tmpl w:val="C8C85892"/>
    <w:lvl w:ilvl="0">
      <w:start w:val="3"/>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9981155"/>
    <w:multiLevelType w:val="hybridMultilevel"/>
    <w:tmpl w:val="5AD63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5D4994"/>
    <w:multiLevelType w:val="multilevel"/>
    <w:tmpl w:val="D3449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3345D9"/>
    <w:multiLevelType w:val="multilevel"/>
    <w:tmpl w:val="BE8A6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9F221F"/>
    <w:multiLevelType w:val="multilevel"/>
    <w:tmpl w:val="5DAA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1E460F"/>
    <w:multiLevelType w:val="multilevel"/>
    <w:tmpl w:val="C0EEE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887C71"/>
    <w:multiLevelType w:val="multilevel"/>
    <w:tmpl w:val="77940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D509E7"/>
    <w:multiLevelType w:val="multilevel"/>
    <w:tmpl w:val="35346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573ABC"/>
    <w:multiLevelType w:val="hybridMultilevel"/>
    <w:tmpl w:val="24C84E16"/>
    <w:lvl w:ilvl="0" w:tplc="0938FE2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EB63EE"/>
    <w:multiLevelType w:val="multilevel"/>
    <w:tmpl w:val="B5783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5871E7"/>
    <w:multiLevelType w:val="multilevel"/>
    <w:tmpl w:val="E1CAB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7633FF"/>
    <w:multiLevelType w:val="multilevel"/>
    <w:tmpl w:val="F81036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E710490"/>
    <w:multiLevelType w:val="hybridMultilevel"/>
    <w:tmpl w:val="782C9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9"/>
  </w:num>
  <w:num w:numId="3">
    <w:abstractNumId w:val="25"/>
  </w:num>
  <w:num w:numId="4">
    <w:abstractNumId w:val="28"/>
  </w:num>
  <w:num w:numId="5">
    <w:abstractNumId w:val="12"/>
  </w:num>
  <w:num w:numId="6">
    <w:abstractNumId w:val="18"/>
  </w:num>
  <w:num w:numId="7">
    <w:abstractNumId w:val="9"/>
  </w:num>
  <w:num w:numId="8">
    <w:abstractNumId w:val="23"/>
  </w:num>
  <w:num w:numId="9">
    <w:abstractNumId w:val="24"/>
  </w:num>
  <w:num w:numId="10">
    <w:abstractNumId w:val="0"/>
  </w:num>
  <w:num w:numId="11">
    <w:abstractNumId w:val="22"/>
  </w:num>
  <w:num w:numId="12">
    <w:abstractNumId w:val="8"/>
  </w:num>
  <w:num w:numId="13">
    <w:abstractNumId w:val="6"/>
  </w:num>
  <w:num w:numId="14">
    <w:abstractNumId w:val="21"/>
  </w:num>
  <w:num w:numId="15">
    <w:abstractNumId w:val="26"/>
  </w:num>
  <w:num w:numId="16">
    <w:abstractNumId w:val="11"/>
  </w:num>
  <w:num w:numId="17">
    <w:abstractNumId w:val="30"/>
  </w:num>
  <w:num w:numId="18">
    <w:abstractNumId w:val="1"/>
  </w:num>
  <w:num w:numId="19">
    <w:abstractNumId w:val="15"/>
  </w:num>
  <w:num w:numId="20">
    <w:abstractNumId w:val="13"/>
  </w:num>
  <w:num w:numId="21">
    <w:abstractNumId w:val="31"/>
  </w:num>
  <w:num w:numId="22">
    <w:abstractNumId w:val="10"/>
  </w:num>
  <w:num w:numId="23">
    <w:abstractNumId w:val="7"/>
  </w:num>
  <w:num w:numId="24">
    <w:abstractNumId w:val="16"/>
  </w:num>
  <w:num w:numId="25">
    <w:abstractNumId w:val="5"/>
  </w:num>
  <w:num w:numId="26">
    <w:abstractNumId w:val="17"/>
  </w:num>
  <w:num w:numId="27">
    <w:abstractNumId w:val="27"/>
  </w:num>
  <w:num w:numId="28">
    <w:abstractNumId w:val="19"/>
  </w:num>
  <w:num w:numId="29">
    <w:abstractNumId w:val="14"/>
  </w:num>
  <w:num w:numId="30">
    <w:abstractNumId w:val="20"/>
  </w:num>
  <w:num w:numId="31">
    <w:abstractNumId w:val="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D85"/>
    <w:rsid w:val="0001570E"/>
    <w:rsid w:val="000228E4"/>
    <w:rsid w:val="0003024B"/>
    <w:rsid w:val="00036396"/>
    <w:rsid w:val="0004023B"/>
    <w:rsid w:val="0004157C"/>
    <w:rsid w:val="00044538"/>
    <w:rsid w:val="000575FF"/>
    <w:rsid w:val="00062D34"/>
    <w:rsid w:val="000674D5"/>
    <w:rsid w:val="00071CBA"/>
    <w:rsid w:val="00072D6A"/>
    <w:rsid w:val="00084710"/>
    <w:rsid w:val="00090CDF"/>
    <w:rsid w:val="00091FE8"/>
    <w:rsid w:val="00092DF3"/>
    <w:rsid w:val="000A7E7D"/>
    <w:rsid w:val="000B267B"/>
    <w:rsid w:val="000B70A3"/>
    <w:rsid w:val="000D031B"/>
    <w:rsid w:val="000D17B2"/>
    <w:rsid w:val="000F0D27"/>
    <w:rsid w:val="000F344B"/>
    <w:rsid w:val="001052F8"/>
    <w:rsid w:val="00115F79"/>
    <w:rsid w:val="001268B2"/>
    <w:rsid w:val="00131663"/>
    <w:rsid w:val="00136756"/>
    <w:rsid w:val="00161510"/>
    <w:rsid w:val="00164EC8"/>
    <w:rsid w:val="0017067D"/>
    <w:rsid w:val="001716A3"/>
    <w:rsid w:val="001B5A86"/>
    <w:rsid w:val="001B7045"/>
    <w:rsid w:val="001C5A2E"/>
    <w:rsid w:val="001D2D61"/>
    <w:rsid w:val="001E0622"/>
    <w:rsid w:val="002004F6"/>
    <w:rsid w:val="00205203"/>
    <w:rsid w:val="0022380E"/>
    <w:rsid w:val="00244A5E"/>
    <w:rsid w:val="00251365"/>
    <w:rsid w:val="002534AE"/>
    <w:rsid w:val="00257787"/>
    <w:rsid w:val="00267FEF"/>
    <w:rsid w:val="002708E3"/>
    <w:rsid w:val="002833B8"/>
    <w:rsid w:val="00290B90"/>
    <w:rsid w:val="002B214E"/>
    <w:rsid w:val="002B36BA"/>
    <w:rsid w:val="002B38F3"/>
    <w:rsid w:val="002C5093"/>
    <w:rsid w:val="002D6B4E"/>
    <w:rsid w:val="002E77F9"/>
    <w:rsid w:val="002F3741"/>
    <w:rsid w:val="002F555C"/>
    <w:rsid w:val="00300D5B"/>
    <w:rsid w:val="00304470"/>
    <w:rsid w:val="003047A1"/>
    <w:rsid w:val="003048A7"/>
    <w:rsid w:val="0031115B"/>
    <w:rsid w:val="00313ABD"/>
    <w:rsid w:val="00322AE9"/>
    <w:rsid w:val="003232AA"/>
    <w:rsid w:val="00325011"/>
    <w:rsid w:val="00346198"/>
    <w:rsid w:val="00350DCF"/>
    <w:rsid w:val="00352A9F"/>
    <w:rsid w:val="00352C18"/>
    <w:rsid w:val="003535DF"/>
    <w:rsid w:val="003739A3"/>
    <w:rsid w:val="003823A6"/>
    <w:rsid w:val="003838D3"/>
    <w:rsid w:val="00396F6B"/>
    <w:rsid w:val="00397660"/>
    <w:rsid w:val="003A0376"/>
    <w:rsid w:val="003B19EF"/>
    <w:rsid w:val="003B589F"/>
    <w:rsid w:val="003B71A0"/>
    <w:rsid w:val="003C67BF"/>
    <w:rsid w:val="003D507C"/>
    <w:rsid w:val="003D7CEB"/>
    <w:rsid w:val="003E235D"/>
    <w:rsid w:val="004040BC"/>
    <w:rsid w:val="004220B0"/>
    <w:rsid w:val="00433084"/>
    <w:rsid w:val="00451E8C"/>
    <w:rsid w:val="004612B1"/>
    <w:rsid w:val="00463F1A"/>
    <w:rsid w:val="00465E16"/>
    <w:rsid w:val="0047016C"/>
    <w:rsid w:val="004744EB"/>
    <w:rsid w:val="004761DF"/>
    <w:rsid w:val="00477874"/>
    <w:rsid w:val="004858B9"/>
    <w:rsid w:val="00497A00"/>
    <w:rsid w:val="004A213E"/>
    <w:rsid w:val="004B3FEC"/>
    <w:rsid w:val="004B7DB8"/>
    <w:rsid w:val="004C4A1A"/>
    <w:rsid w:val="004C7C2F"/>
    <w:rsid w:val="004D45B4"/>
    <w:rsid w:val="004D7371"/>
    <w:rsid w:val="004D7F27"/>
    <w:rsid w:val="004E5123"/>
    <w:rsid w:val="004F4AFC"/>
    <w:rsid w:val="005023D1"/>
    <w:rsid w:val="00511676"/>
    <w:rsid w:val="00526154"/>
    <w:rsid w:val="005300D8"/>
    <w:rsid w:val="00531DAF"/>
    <w:rsid w:val="00554400"/>
    <w:rsid w:val="00561BA1"/>
    <w:rsid w:val="00563E34"/>
    <w:rsid w:val="00566356"/>
    <w:rsid w:val="00570714"/>
    <w:rsid w:val="00574DD9"/>
    <w:rsid w:val="00576805"/>
    <w:rsid w:val="0057767C"/>
    <w:rsid w:val="00586C4A"/>
    <w:rsid w:val="00593A69"/>
    <w:rsid w:val="00597079"/>
    <w:rsid w:val="005A018D"/>
    <w:rsid w:val="005A2876"/>
    <w:rsid w:val="005C155C"/>
    <w:rsid w:val="005C39B7"/>
    <w:rsid w:val="005C3A6B"/>
    <w:rsid w:val="005C51C7"/>
    <w:rsid w:val="005D0D58"/>
    <w:rsid w:val="005D6D83"/>
    <w:rsid w:val="006254E5"/>
    <w:rsid w:val="0064128A"/>
    <w:rsid w:val="006524BE"/>
    <w:rsid w:val="0065685C"/>
    <w:rsid w:val="0066532C"/>
    <w:rsid w:val="0066780A"/>
    <w:rsid w:val="00694C11"/>
    <w:rsid w:val="006B3045"/>
    <w:rsid w:val="006B39D3"/>
    <w:rsid w:val="006D18DD"/>
    <w:rsid w:val="006D44D6"/>
    <w:rsid w:val="006D6DE1"/>
    <w:rsid w:val="007030EB"/>
    <w:rsid w:val="00717A65"/>
    <w:rsid w:val="00721201"/>
    <w:rsid w:val="00721D85"/>
    <w:rsid w:val="00727D3C"/>
    <w:rsid w:val="0073200B"/>
    <w:rsid w:val="007427A8"/>
    <w:rsid w:val="00745691"/>
    <w:rsid w:val="00747957"/>
    <w:rsid w:val="00762D7E"/>
    <w:rsid w:val="00775E01"/>
    <w:rsid w:val="00785E12"/>
    <w:rsid w:val="00792559"/>
    <w:rsid w:val="007955BE"/>
    <w:rsid w:val="007968E8"/>
    <w:rsid w:val="007A73B5"/>
    <w:rsid w:val="007A7C8F"/>
    <w:rsid w:val="007B1538"/>
    <w:rsid w:val="007B2D24"/>
    <w:rsid w:val="007B4155"/>
    <w:rsid w:val="007C5927"/>
    <w:rsid w:val="007C6F7A"/>
    <w:rsid w:val="007D3F82"/>
    <w:rsid w:val="007F0FF4"/>
    <w:rsid w:val="00812D14"/>
    <w:rsid w:val="00821776"/>
    <w:rsid w:val="008277BA"/>
    <w:rsid w:val="0083172F"/>
    <w:rsid w:val="00843FB2"/>
    <w:rsid w:val="00854FC3"/>
    <w:rsid w:val="00894D6C"/>
    <w:rsid w:val="00895010"/>
    <w:rsid w:val="008A28BA"/>
    <w:rsid w:val="008B31D5"/>
    <w:rsid w:val="008B3764"/>
    <w:rsid w:val="008B6C7E"/>
    <w:rsid w:val="008C4A71"/>
    <w:rsid w:val="008D0B7C"/>
    <w:rsid w:val="0090450E"/>
    <w:rsid w:val="00930B48"/>
    <w:rsid w:val="00940760"/>
    <w:rsid w:val="00942ACE"/>
    <w:rsid w:val="00943BA6"/>
    <w:rsid w:val="00963628"/>
    <w:rsid w:val="00963795"/>
    <w:rsid w:val="00970CF9"/>
    <w:rsid w:val="009721EC"/>
    <w:rsid w:val="009762D5"/>
    <w:rsid w:val="00977F11"/>
    <w:rsid w:val="00983EE7"/>
    <w:rsid w:val="009B0A0D"/>
    <w:rsid w:val="009B2ECE"/>
    <w:rsid w:val="009B51E0"/>
    <w:rsid w:val="009C2D25"/>
    <w:rsid w:val="009E7C72"/>
    <w:rsid w:val="009F0041"/>
    <w:rsid w:val="00A12DA3"/>
    <w:rsid w:val="00A14FB6"/>
    <w:rsid w:val="00A26244"/>
    <w:rsid w:val="00A31DEE"/>
    <w:rsid w:val="00A4239E"/>
    <w:rsid w:val="00A43440"/>
    <w:rsid w:val="00A4380A"/>
    <w:rsid w:val="00A44510"/>
    <w:rsid w:val="00A53872"/>
    <w:rsid w:val="00A56985"/>
    <w:rsid w:val="00A771F0"/>
    <w:rsid w:val="00A823AB"/>
    <w:rsid w:val="00A848D3"/>
    <w:rsid w:val="00A965DC"/>
    <w:rsid w:val="00AA4C3B"/>
    <w:rsid w:val="00AA7C5A"/>
    <w:rsid w:val="00AB23DE"/>
    <w:rsid w:val="00AE00F0"/>
    <w:rsid w:val="00AE5DC9"/>
    <w:rsid w:val="00AE5FE4"/>
    <w:rsid w:val="00AE7109"/>
    <w:rsid w:val="00B01B10"/>
    <w:rsid w:val="00B04903"/>
    <w:rsid w:val="00B11DDF"/>
    <w:rsid w:val="00B20C59"/>
    <w:rsid w:val="00B333AE"/>
    <w:rsid w:val="00B35F5A"/>
    <w:rsid w:val="00B748D2"/>
    <w:rsid w:val="00B84345"/>
    <w:rsid w:val="00B9078B"/>
    <w:rsid w:val="00B9298C"/>
    <w:rsid w:val="00B9451D"/>
    <w:rsid w:val="00B96A8D"/>
    <w:rsid w:val="00BB1DDA"/>
    <w:rsid w:val="00BD1B3F"/>
    <w:rsid w:val="00BD1D18"/>
    <w:rsid w:val="00BD21DF"/>
    <w:rsid w:val="00BF4155"/>
    <w:rsid w:val="00C05C26"/>
    <w:rsid w:val="00C15ED0"/>
    <w:rsid w:val="00C33D79"/>
    <w:rsid w:val="00C52A26"/>
    <w:rsid w:val="00C544E7"/>
    <w:rsid w:val="00C57BC8"/>
    <w:rsid w:val="00C67821"/>
    <w:rsid w:val="00C7221B"/>
    <w:rsid w:val="00C74A1F"/>
    <w:rsid w:val="00C80635"/>
    <w:rsid w:val="00C838D6"/>
    <w:rsid w:val="00C945F6"/>
    <w:rsid w:val="00C96191"/>
    <w:rsid w:val="00CB2E1E"/>
    <w:rsid w:val="00CB4931"/>
    <w:rsid w:val="00CD03D7"/>
    <w:rsid w:val="00CE149E"/>
    <w:rsid w:val="00CE14F9"/>
    <w:rsid w:val="00CE5494"/>
    <w:rsid w:val="00CF4C12"/>
    <w:rsid w:val="00D036CE"/>
    <w:rsid w:val="00D0703C"/>
    <w:rsid w:val="00D123D8"/>
    <w:rsid w:val="00D177B4"/>
    <w:rsid w:val="00D26AC9"/>
    <w:rsid w:val="00D3676B"/>
    <w:rsid w:val="00D42A7D"/>
    <w:rsid w:val="00D45EAA"/>
    <w:rsid w:val="00D5247E"/>
    <w:rsid w:val="00D7212D"/>
    <w:rsid w:val="00D93977"/>
    <w:rsid w:val="00DA1A9F"/>
    <w:rsid w:val="00DA3260"/>
    <w:rsid w:val="00DC7ED4"/>
    <w:rsid w:val="00DD483E"/>
    <w:rsid w:val="00DD6037"/>
    <w:rsid w:val="00DF105F"/>
    <w:rsid w:val="00DF10D3"/>
    <w:rsid w:val="00DF5C72"/>
    <w:rsid w:val="00E067DC"/>
    <w:rsid w:val="00E1027E"/>
    <w:rsid w:val="00E12029"/>
    <w:rsid w:val="00E32D3B"/>
    <w:rsid w:val="00E37D9A"/>
    <w:rsid w:val="00E57EBF"/>
    <w:rsid w:val="00E81761"/>
    <w:rsid w:val="00E82FAC"/>
    <w:rsid w:val="00E855D6"/>
    <w:rsid w:val="00E918F9"/>
    <w:rsid w:val="00E9276C"/>
    <w:rsid w:val="00EE1F0B"/>
    <w:rsid w:val="00EE32F8"/>
    <w:rsid w:val="00EF29A3"/>
    <w:rsid w:val="00F03469"/>
    <w:rsid w:val="00F04812"/>
    <w:rsid w:val="00F062AC"/>
    <w:rsid w:val="00F10E67"/>
    <w:rsid w:val="00F118F2"/>
    <w:rsid w:val="00F14C76"/>
    <w:rsid w:val="00F16E39"/>
    <w:rsid w:val="00F2351C"/>
    <w:rsid w:val="00F31354"/>
    <w:rsid w:val="00F31BB7"/>
    <w:rsid w:val="00F56052"/>
    <w:rsid w:val="00F71544"/>
    <w:rsid w:val="00F72400"/>
    <w:rsid w:val="00F7286B"/>
    <w:rsid w:val="00F819D0"/>
    <w:rsid w:val="00F94AD8"/>
    <w:rsid w:val="00FA2285"/>
    <w:rsid w:val="00FA376C"/>
    <w:rsid w:val="00FA4B2B"/>
    <w:rsid w:val="00FB775E"/>
    <w:rsid w:val="00FF49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96C318"/>
  <w15:docId w15:val="{4C9E6068-F1B3-48E4-885F-5EA1C43E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98C"/>
    <w:pPr>
      <w:spacing w:line="360" w:lineRule="auto"/>
    </w:pPr>
    <w:rPr>
      <w:rFonts w:asciiTheme="minorHAnsi" w:hAnsiTheme="minorHAnsi"/>
    </w:rPr>
  </w:style>
  <w:style w:type="paragraph" w:styleId="Heading1">
    <w:name w:val="heading 1"/>
    <w:basedOn w:val="Normal"/>
    <w:next w:val="Normal"/>
    <w:uiPriority w:val="9"/>
    <w:qFormat/>
    <w:rsid w:val="00B9298C"/>
    <w:pPr>
      <w:keepNext/>
      <w:keepLines/>
      <w:spacing w:before="400" w:after="120"/>
      <w:outlineLvl w:val="0"/>
    </w:pPr>
    <w:rPr>
      <w:rFonts w:asciiTheme="majorHAnsi" w:hAnsiTheme="majorHAnsi"/>
      <w:b/>
      <w:color w:val="0F243E" w:themeColor="text2" w:themeShade="80"/>
      <w:sz w:val="28"/>
      <w:szCs w:val="40"/>
      <w:u w:val="single"/>
    </w:rPr>
  </w:style>
  <w:style w:type="paragraph" w:styleId="Heading2">
    <w:name w:val="heading 2"/>
    <w:basedOn w:val="Normal"/>
    <w:next w:val="Normal"/>
    <w:uiPriority w:val="9"/>
    <w:unhideWhenUsed/>
    <w:qFormat/>
    <w:rsid w:val="00B9298C"/>
    <w:pPr>
      <w:keepNext/>
      <w:keepLines/>
      <w:spacing w:before="360" w:after="120"/>
      <w:outlineLvl w:val="1"/>
    </w:pPr>
    <w:rPr>
      <w:rFonts w:asciiTheme="majorHAnsi" w:hAnsiTheme="majorHAnsi"/>
      <w:b/>
      <w:color w:val="0F243E" w:themeColor="text2" w:themeShade="80"/>
      <w:sz w:val="28"/>
      <w:szCs w:val="32"/>
    </w:rPr>
  </w:style>
  <w:style w:type="paragraph" w:styleId="Heading3">
    <w:name w:val="heading 3"/>
    <w:basedOn w:val="Normal"/>
    <w:next w:val="Normal"/>
    <w:uiPriority w:val="9"/>
    <w:unhideWhenUsed/>
    <w:qFormat/>
    <w:rsid w:val="00B9298C"/>
    <w:pPr>
      <w:keepNext/>
      <w:keepLines/>
      <w:spacing w:before="320" w:after="80"/>
      <w:outlineLvl w:val="2"/>
    </w:pPr>
    <w:rPr>
      <w:rFonts w:asciiTheme="majorHAnsi" w:hAnsiTheme="majorHAnsi"/>
      <w:color w:val="0F243E" w:themeColor="text2" w:themeShade="80"/>
      <w:sz w:val="24"/>
      <w:szCs w:val="28"/>
    </w:rPr>
  </w:style>
  <w:style w:type="paragraph" w:styleId="Heading4">
    <w:name w:val="heading 4"/>
    <w:basedOn w:val="Normal"/>
    <w:next w:val="Normal"/>
    <w:uiPriority w:val="9"/>
    <w:unhideWhenUsed/>
    <w:qFormat/>
    <w:rsid w:val="00B9298C"/>
    <w:pPr>
      <w:keepNext/>
      <w:keepLines/>
      <w:spacing w:before="280" w:after="80"/>
      <w:outlineLvl w:val="3"/>
    </w:pPr>
    <w:rPr>
      <w:color w:val="0F243E" w:themeColor="text2" w:themeShade="8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31BB7"/>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48A7"/>
    <w:pPr>
      <w:spacing w:line="240" w:lineRule="auto"/>
    </w:pPr>
  </w:style>
  <w:style w:type="paragraph" w:styleId="CommentSubject">
    <w:name w:val="annotation subject"/>
    <w:basedOn w:val="CommentText"/>
    <w:next w:val="CommentText"/>
    <w:link w:val="CommentSubjectChar"/>
    <w:uiPriority w:val="99"/>
    <w:semiHidden/>
    <w:unhideWhenUsed/>
    <w:rsid w:val="003048A7"/>
    <w:rPr>
      <w:b/>
      <w:bCs/>
    </w:rPr>
  </w:style>
  <w:style w:type="character" w:customStyle="1" w:styleId="CommentSubjectChar">
    <w:name w:val="Comment Subject Char"/>
    <w:basedOn w:val="CommentTextChar"/>
    <w:link w:val="CommentSubject"/>
    <w:uiPriority w:val="99"/>
    <w:semiHidden/>
    <w:rsid w:val="003048A7"/>
    <w:rPr>
      <w:b/>
      <w:bCs/>
      <w:sz w:val="20"/>
      <w:szCs w:val="20"/>
    </w:rPr>
  </w:style>
  <w:style w:type="paragraph" w:styleId="BalloonText">
    <w:name w:val="Balloon Text"/>
    <w:basedOn w:val="Normal"/>
    <w:link w:val="BalloonTextChar"/>
    <w:uiPriority w:val="99"/>
    <w:semiHidden/>
    <w:unhideWhenUsed/>
    <w:rsid w:val="00092D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DF3"/>
    <w:rPr>
      <w:rFonts w:ascii="Segoe UI" w:hAnsi="Segoe UI" w:cs="Segoe UI"/>
      <w:sz w:val="18"/>
      <w:szCs w:val="18"/>
    </w:rPr>
  </w:style>
  <w:style w:type="paragraph" w:styleId="FootnoteText">
    <w:name w:val="footnote text"/>
    <w:basedOn w:val="Normal"/>
    <w:link w:val="FootnoteTextChar"/>
    <w:uiPriority w:val="99"/>
    <w:semiHidden/>
    <w:unhideWhenUsed/>
    <w:rsid w:val="007968E8"/>
    <w:pPr>
      <w:spacing w:line="240" w:lineRule="auto"/>
    </w:pPr>
    <w:rPr>
      <w:sz w:val="20"/>
      <w:szCs w:val="20"/>
    </w:rPr>
  </w:style>
  <w:style w:type="character" w:customStyle="1" w:styleId="FootnoteTextChar">
    <w:name w:val="Footnote Text Char"/>
    <w:basedOn w:val="DefaultParagraphFont"/>
    <w:link w:val="FootnoteText"/>
    <w:uiPriority w:val="99"/>
    <w:semiHidden/>
    <w:rsid w:val="007968E8"/>
    <w:rPr>
      <w:rFonts w:asciiTheme="minorHAnsi" w:hAnsiTheme="minorHAnsi"/>
      <w:sz w:val="20"/>
      <w:szCs w:val="20"/>
    </w:rPr>
  </w:style>
  <w:style w:type="character" w:styleId="FootnoteReference">
    <w:name w:val="footnote reference"/>
    <w:basedOn w:val="DefaultParagraphFont"/>
    <w:uiPriority w:val="99"/>
    <w:semiHidden/>
    <w:unhideWhenUsed/>
    <w:rsid w:val="007968E8"/>
    <w:rPr>
      <w:vertAlign w:val="superscript"/>
    </w:rPr>
  </w:style>
  <w:style w:type="table" w:styleId="TableGrid">
    <w:name w:val="Table Grid"/>
    <w:basedOn w:val="TableNormal"/>
    <w:uiPriority w:val="39"/>
    <w:rsid w:val="00F31B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78B"/>
    <w:pPr>
      <w:ind w:left="720"/>
      <w:contextualSpacing/>
    </w:pPr>
  </w:style>
  <w:style w:type="paragraph" w:styleId="TOCHeading">
    <w:name w:val="TOC Heading"/>
    <w:basedOn w:val="Heading1"/>
    <w:next w:val="Normal"/>
    <w:uiPriority w:val="39"/>
    <w:unhideWhenUsed/>
    <w:qFormat/>
    <w:rsid w:val="00942ACE"/>
    <w:pPr>
      <w:spacing w:before="240" w:after="0" w:line="259" w:lineRule="auto"/>
      <w:outlineLvl w:val="9"/>
    </w:pPr>
    <w:rPr>
      <w:rFonts w:eastAsiaTheme="majorEastAsia" w:cstheme="majorBidi"/>
      <w:b w:val="0"/>
      <w:color w:val="365F91" w:themeColor="accent1" w:themeShade="BF"/>
      <w:sz w:val="32"/>
      <w:szCs w:val="32"/>
      <w:u w:val="none"/>
      <w:lang w:val="en-US" w:eastAsia="en-US"/>
    </w:rPr>
  </w:style>
  <w:style w:type="paragraph" w:styleId="TOC2">
    <w:name w:val="toc 2"/>
    <w:basedOn w:val="Normal"/>
    <w:next w:val="Normal"/>
    <w:autoRedefine/>
    <w:uiPriority w:val="39"/>
    <w:unhideWhenUsed/>
    <w:rsid w:val="00942ACE"/>
    <w:pPr>
      <w:spacing w:after="100"/>
      <w:ind w:left="220"/>
    </w:pPr>
  </w:style>
  <w:style w:type="paragraph" w:styleId="TOC3">
    <w:name w:val="toc 3"/>
    <w:basedOn w:val="Normal"/>
    <w:next w:val="Normal"/>
    <w:autoRedefine/>
    <w:uiPriority w:val="39"/>
    <w:unhideWhenUsed/>
    <w:rsid w:val="00942ACE"/>
    <w:pPr>
      <w:spacing w:after="100"/>
      <w:ind w:left="440"/>
    </w:pPr>
  </w:style>
  <w:style w:type="character" w:styleId="Hyperlink">
    <w:name w:val="Hyperlink"/>
    <w:basedOn w:val="DefaultParagraphFont"/>
    <w:uiPriority w:val="99"/>
    <w:unhideWhenUsed/>
    <w:rsid w:val="00942ACE"/>
    <w:rPr>
      <w:color w:val="0000FF" w:themeColor="hyperlink"/>
      <w:u w:val="single"/>
    </w:rPr>
  </w:style>
  <w:style w:type="paragraph" w:styleId="Caption">
    <w:name w:val="caption"/>
    <w:basedOn w:val="Normal"/>
    <w:next w:val="Normal"/>
    <w:uiPriority w:val="35"/>
    <w:unhideWhenUsed/>
    <w:qFormat/>
    <w:rsid w:val="00DD483E"/>
    <w:pPr>
      <w:spacing w:line="240" w:lineRule="auto"/>
    </w:pPr>
    <w:rPr>
      <w:rFonts w:eastAsiaTheme="minorHAnsi" w:cstheme="minorBidi"/>
      <w:b/>
      <w:bCs/>
      <w:color w:val="000000" w:themeColor="text1"/>
      <w:sz w:val="18"/>
      <w:szCs w:val="18"/>
      <w:lang w:eastAsia="en-US"/>
    </w:rPr>
  </w:style>
  <w:style w:type="paragraph" w:styleId="TOC1">
    <w:name w:val="toc 1"/>
    <w:basedOn w:val="Normal"/>
    <w:next w:val="Normal"/>
    <w:autoRedefine/>
    <w:uiPriority w:val="39"/>
    <w:unhideWhenUsed/>
    <w:rsid w:val="00084710"/>
    <w:pPr>
      <w:spacing w:after="100"/>
    </w:pPr>
  </w:style>
  <w:style w:type="paragraph" w:styleId="Header">
    <w:name w:val="header"/>
    <w:basedOn w:val="Normal"/>
    <w:link w:val="HeaderChar"/>
    <w:uiPriority w:val="99"/>
    <w:unhideWhenUsed/>
    <w:rsid w:val="004612B1"/>
    <w:pPr>
      <w:tabs>
        <w:tab w:val="center" w:pos="4513"/>
        <w:tab w:val="right" w:pos="9026"/>
      </w:tabs>
      <w:spacing w:line="240" w:lineRule="auto"/>
    </w:pPr>
  </w:style>
  <w:style w:type="character" w:customStyle="1" w:styleId="HeaderChar">
    <w:name w:val="Header Char"/>
    <w:basedOn w:val="DefaultParagraphFont"/>
    <w:link w:val="Header"/>
    <w:uiPriority w:val="99"/>
    <w:rsid w:val="004612B1"/>
    <w:rPr>
      <w:rFonts w:asciiTheme="minorHAnsi" w:hAnsiTheme="minorHAnsi"/>
    </w:rPr>
  </w:style>
  <w:style w:type="paragraph" w:styleId="Footer">
    <w:name w:val="footer"/>
    <w:basedOn w:val="Normal"/>
    <w:link w:val="FooterChar"/>
    <w:uiPriority w:val="99"/>
    <w:unhideWhenUsed/>
    <w:rsid w:val="004612B1"/>
    <w:pPr>
      <w:tabs>
        <w:tab w:val="center" w:pos="4513"/>
        <w:tab w:val="right" w:pos="9026"/>
      </w:tabs>
      <w:spacing w:line="240" w:lineRule="auto"/>
    </w:pPr>
  </w:style>
  <w:style w:type="character" w:customStyle="1" w:styleId="FooterChar">
    <w:name w:val="Footer Char"/>
    <w:basedOn w:val="DefaultParagraphFont"/>
    <w:link w:val="Footer"/>
    <w:uiPriority w:val="99"/>
    <w:rsid w:val="004612B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1980">
      <w:bodyDiv w:val="1"/>
      <w:marLeft w:val="0"/>
      <w:marRight w:val="0"/>
      <w:marTop w:val="0"/>
      <w:marBottom w:val="0"/>
      <w:divBdr>
        <w:top w:val="none" w:sz="0" w:space="0" w:color="auto"/>
        <w:left w:val="none" w:sz="0" w:space="0" w:color="auto"/>
        <w:bottom w:val="none" w:sz="0" w:space="0" w:color="auto"/>
        <w:right w:val="none" w:sz="0" w:space="0" w:color="auto"/>
      </w:divBdr>
    </w:div>
    <w:div w:id="234975588">
      <w:bodyDiv w:val="1"/>
      <w:marLeft w:val="0"/>
      <w:marRight w:val="0"/>
      <w:marTop w:val="0"/>
      <w:marBottom w:val="0"/>
      <w:divBdr>
        <w:top w:val="none" w:sz="0" w:space="0" w:color="auto"/>
        <w:left w:val="none" w:sz="0" w:space="0" w:color="auto"/>
        <w:bottom w:val="none" w:sz="0" w:space="0" w:color="auto"/>
        <w:right w:val="none" w:sz="0" w:space="0" w:color="auto"/>
      </w:divBdr>
    </w:div>
    <w:div w:id="666520379">
      <w:bodyDiv w:val="1"/>
      <w:marLeft w:val="0"/>
      <w:marRight w:val="0"/>
      <w:marTop w:val="0"/>
      <w:marBottom w:val="0"/>
      <w:divBdr>
        <w:top w:val="none" w:sz="0" w:space="0" w:color="auto"/>
        <w:left w:val="none" w:sz="0" w:space="0" w:color="auto"/>
        <w:bottom w:val="none" w:sz="0" w:space="0" w:color="auto"/>
        <w:right w:val="none" w:sz="0" w:space="0" w:color="auto"/>
      </w:divBdr>
    </w:div>
    <w:div w:id="168489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drtb.brit-thoracic.org.uk/WebPages/Login/frmLogi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bdrugmonograph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rtb.brit-thoracic.org.uk/WebPages/Login/frmLogi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ris.who.int/bitstream/handle/10665/378536/9789240096196-eng.pdf?sequenc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bdrugmonograp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2A3E1C1-84AF-4D79-B934-3E0F301F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38193</Words>
  <Characters>217704</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QEHB</Company>
  <LinksUpToDate>false</LinksUpToDate>
  <CharactersWithSpaces>255387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Kent</dc:creator>
  <cp:lastModifiedBy>Cohen Jonathan</cp:lastModifiedBy>
  <cp:revision>5</cp:revision>
  <cp:lastPrinted>2023-04-11T15:23:00Z</cp:lastPrinted>
  <dcterms:created xsi:type="dcterms:W3CDTF">2024-10-14T08:10:00Z</dcterms:created>
  <dcterms:modified xsi:type="dcterms:W3CDTF">2024-10-14T08:30:00Z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http://www.zotero.org/styles/american-journal-of-orthodontics-and-dentofacial-orthopedics</vt:lpwstr>
  </property>
  <property fmtid="{D5CDD505-2E9C-101B-9397-08002B2CF9AE}" pid="3" name="Mendeley Recent Style Name 0_1">
    <vt:lpwstr>American Journal of Orthodontics &amp; Dentofacial Orthopedics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http://www.zotero.org/styles/archives-of-disease-in-childhood</vt:lpwstr>
  </property>
  <property fmtid="{D5CDD505-2E9C-101B-9397-08002B2CF9AE}" pid="7" name="Mendeley Recent Style Name 2_1">
    <vt:lpwstr>Archives of Disease in Childhood</vt:lpwstr>
  </property>
  <property fmtid="{D5CDD505-2E9C-101B-9397-08002B2CF9AE}" pid="8" name="Mendeley Recent Style Id 3_1">
    <vt:lpwstr>http://csl.mendeley.com/styles/2345671/journal-of-infectious-diseases</vt:lpwstr>
  </property>
  <property fmtid="{D5CDD505-2E9C-101B-9397-08002B2CF9AE}" pid="9" name="Mendeley Recent Style Name 3_1">
    <vt:lpwstr>Journal of Infectious Diseases - alison kent</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http://www.zotero.org/styles/pediatric-infectious-disease</vt:lpwstr>
  </property>
  <property fmtid="{D5CDD505-2E9C-101B-9397-08002B2CF9AE}" pid="13" name="Mendeley Recent Style Name 5_1">
    <vt:lpwstr>Pediatric Infectious Disease</vt:lpwstr>
  </property>
  <property fmtid="{D5CDD505-2E9C-101B-9397-08002B2CF9AE}" pid="14" name="Mendeley Recent Style Id 6_1">
    <vt:lpwstr>http://www.zotero.org/styles/vaccine</vt:lpwstr>
  </property>
  <property fmtid="{D5CDD505-2E9C-101B-9397-08002B2CF9AE}" pid="15" name="Mendeley Recent Style Name 6_1">
    <vt:lpwstr>Vaccine</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http://csl.mendeley.com/styles/2345671/vancouver-2</vt:lpwstr>
  </property>
  <property fmtid="{D5CDD505-2E9C-101B-9397-08002B2CF9AE}" pid="19" name="Mendeley Recent Style Name 8_1">
    <vt:lpwstr>Vancouver - alison kent</vt:lpwstr>
  </property>
  <property fmtid="{D5CDD505-2E9C-101B-9397-08002B2CF9AE}" pid="20" name="Mendeley Recent Style Id 9_1">
    <vt:lpwstr>http://csl.mendeley.com/styles/2345671/ADC-2</vt:lpwstr>
  </property>
  <property fmtid="{D5CDD505-2E9C-101B-9397-08002B2CF9AE}" pid="21" name="Mendeley Recent Style Name 9_1">
    <vt:lpwstr>Vancouver - alison kent</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f46bc2b3-e3ad-3727-a1fc-ff15a016fbef</vt:lpwstr>
  </property>
  <property fmtid="{D5CDD505-2E9C-101B-9397-08002B2CF9AE}" pid="25" name="WinDIP File ID">
    <vt:lpwstr>54ae6c08-4585-4efb-a5de-e82fa14299c0</vt:lpwstr>
  </property>
</Properties>
</file>